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C4A8D" w:rsidP="68CDD908" w:rsidRDefault="396883A8" w14:paraId="3E5631FF" w14:textId="3AD7E9EB">
      <w:pPr>
        <w:pStyle w:val="PageTitle"/>
        <w:spacing w:after="0"/>
        <w:rPr>
          <w:sz w:val="36"/>
          <w:szCs w:val="36"/>
        </w:rPr>
      </w:pPr>
      <w:r w:rsidRPr="68CDD908" w:rsidR="68CDD908">
        <w:rPr>
          <w:sz w:val="36"/>
          <w:szCs w:val="36"/>
        </w:rPr>
        <w:t>Module 5 Speaker Notes: Building Transformation Strategies</w:t>
      </w:r>
    </w:p>
    <w:p w:rsidR="2AD6A141" w:rsidP="2AD6A141" w:rsidRDefault="2AD6A141" w14:paraId="6F13E57A" w14:textId="70544A9F">
      <w:pPr>
        <w:pStyle w:val="Heading1"/>
        <w:numPr>
          <w:numId w:val="0"/>
        </w:numPr>
        <w:ind w:left="0"/>
      </w:pPr>
    </w:p>
    <w:p w:rsidR="5B948446" w:rsidP="68CDD908" w:rsidRDefault="5B948446" w14:paraId="7A8CBFC5" w14:textId="36CD8BA8">
      <w:pPr>
        <w:spacing w:after="0" w:line="257" w:lineRule="auto"/>
        <w:rPr>
          <w:noProof w:val="0"/>
          <w:lang w:val="en-GB"/>
        </w:rPr>
      </w:pPr>
      <w:r w:rsidRPr="68CDD908" w:rsidR="68CDD9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refer to the </w:t>
      </w:r>
      <w:hyperlink r:id="Rbba3ce465fa047c3">
        <w:r w:rsidRPr="68CDD908" w:rsidR="68CDD908">
          <w:rPr>
            <w:rStyle w:val="Hyperlink"/>
            <w:rFonts w:ascii="Calibri" w:hAnsi="Calibri" w:eastAsia="Calibri" w:cs="Calibri"/>
            <w:b w:val="0"/>
            <w:bCs w:val="0"/>
            <w:i w:val="0"/>
            <w:iCs w:val="0"/>
            <w:caps w:val="0"/>
            <w:smallCaps w:val="0"/>
            <w:strike w:val="0"/>
            <w:dstrike w:val="0"/>
            <w:noProof w:val="0"/>
            <w:sz w:val="22"/>
            <w:szCs w:val="22"/>
            <w:lang w:val="en-GB"/>
          </w:rPr>
          <w:t>how-to guide</w:t>
        </w:r>
      </w:hyperlink>
      <w:r w:rsidRPr="68CDD908" w:rsidR="68CDD9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which explains how to use these speakers notes.</w:t>
      </w:r>
    </w:p>
    <w:p w:rsidR="5B948446" w:rsidP="68CDD908" w:rsidRDefault="5B948446" w14:paraId="05C8FB48" w14:textId="1721C474">
      <w:pPr>
        <w:pStyle w:val="BodyText"/>
        <w:rPr>
          <w:sz w:val="22"/>
          <w:szCs w:val="22"/>
        </w:rPr>
      </w:pPr>
    </w:p>
    <w:p w:rsidRPr="00BD391F" w:rsidR="6B4E9977" w:rsidP="68CDD908" w:rsidRDefault="6B4E9977" w14:paraId="59F49F4E" w14:textId="0003C9E0">
      <w:pPr>
        <w:pStyle w:val="BodyText"/>
        <w:spacing w:after="240"/>
        <w:jc w:val="both"/>
        <w:rPr>
          <w:rFonts w:eastAsia="Calibri"/>
          <w:color w:val="000000" w:themeColor="text1"/>
          <w:sz w:val="22"/>
          <w:szCs w:val="22"/>
        </w:rPr>
      </w:pPr>
      <w:r w:rsidRPr="68CDD908" w:rsidR="68CDD908">
        <w:rPr>
          <w:rFonts w:eastAsia="Calibri"/>
          <w:color w:val="000000" w:themeColor="text1" w:themeTint="FF" w:themeShade="FF"/>
          <w:sz w:val="22"/>
          <w:szCs w:val="22"/>
        </w:rPr>
        <w:t xml:space="preserve">Total estimated time: 65mins </w:t>
      </w:r>
    </w:p>
    <w:p w:rsidR="4C30997D" w:rsidP="5B948446" w:rsidRDefault="4C30997D" w14:paraId="4BFACA0A" w14:textId="3B65CB11">
      <w:pPr>
        <w:pStyle w:val="BodyText"/>
        <w:spacing w:after="240"/>
        <w:jc w:val="both"/>
        <w:rPr>
          <w:rStyle w:val="Heading1Char"/>
        </w:rPr>
      </w:pPr>
      <w:r w:rsidRPr="68CDD908" w:rsidR="68CDD908">
        <w:rPr>
          <w:rStyle w:val="Heading1Char"/>
        </w:rPr>
        <w:t>Contents</w:t>
      </w:r>
    </w:p>
    <w:p w:rsidR="4C30997D" w:rsidP="68CDD908" w:rsidRDefault="4C30997D" w14:paraId="02B1947D" w14:textId="4BAF5CDD">
      <w:pPr>
        <w:pStyle w:val="ListParagraph"/>
        <w:numPr>
          <w:ilvl w:val="0"/>
          <w:numId w:val="1"/>
        </w:numPr>
        <w:spacing w:line="276" w:lineRule="auto"/>
        <w:rPr>
          <w:rFonts w:ascii="Calibri" w:hAnsi="Calibri" w:eastAsia="Calibri" w:cs="Calibri"/>
          <w:sz w:val="22"/>
          <w:szCs w:val="22"/>
        </w:rPr>
      </w:pPr>
      <w:r w:rsidRPr="68CDD908" w:rsidR="68CDD908">
        <w:rPr>
          <w:rFonts w:ascii="Calibri" w:hAnsi="Calibri" w:eastAsia="Calibri" w:cs="Calibri"/>
          <w:sz w:val="22"/>
          <w:szCs w:val="22"/>
        </w:rPr>
        <w:t xml:space="preserve">Arrival </w:t>
      </w:r>
    </w:p>
    <w:p w:rsidR="4C30997D" w:rsidP="68CDD908" w:rsidRDefault="4C30997D" w14:paraId="1B66BE66" w14:textId="4B598504">
      <w:pPr>
        <w:pStyle w:val="ListParagraph"/>
        <w:numPr>
          <w:ilvl w:val="0"/>
          <w:numId w:val="1"/>
        </w:numPr>
        <w:spacing w:line="276" w:lineRule="auto"/>
        <w:rPr>
          <w:rFonts w:ascii="Calibri" w:hAnsi="Calibri" w:eastAsia="Calibri" w:cs="Calibri"/>
          <w:sz w:val="22"/>
          <w:szCs w:val="22"/>
        </w:rPr>
      </w:pPr>
      <w:r w:rsidRPr="68CDD908" w:rsidR="68CDD908">
        <w:rPr>
          <w:rFonts w:ascii="Calibri" w:hAnsi="Calibri" w:eastAsia="Calibri" w:cs="Calibri"/>
          <w:sz w:val="22"/>
          <w:szCs w:val="22"/>
        </w:rPr>
        <w:t xml:space="preserve">Introductions and </w:t>
      </w:r>
      <w:r w:rsidRPr="68CDD908" w:rsidR="68CDD908">
        <w:rPr>
          <w:rFonts w:ascii="Calibri" w:hAnsi="Calibri" w:eastAsia="Calibri" w:cs="Calibri"/>
          <w:sz w:val="22"/>
          <w:szCs w:val="22"/>
        </w:rPr>
        <w:t>CIRCuIT</w:t>
      </w:r>
      <w:r w:rsidRPr="68CDD908" w:rsidR="68CDD908">
        <w:rPr>
          <w:rFonts w:ascii="Calibri" w:hAnsi="Calibri" w:eastAsia="Calibri" w:cs="Calibri"/>
          <w:sz w:val="22"/>
          <w:szCs w:val="22"/>
        </w:rPr>
        <w:t xml:space="preserve"> background </w:t>
      </w:r>
    </w:p>
    <w:p w:rsidR="4C30997D" w:rsidP="68CDD908" w:rsidRDefault="4C30997D" w14:paraId="4A067FB2" w14:textId="446CEA40">
      <w:pPr>
        <w:pStyle w:val="ListParagraph"/>
        <w:numPr>
          <w:ilvl w:val="0"/>
          <w:numId w:val="1"/>
        </w:numPr>
        <w:spacing w:line="276" w:lineRule="auto"/>
        <w:rPr>
          <w:rFonts w:ascii="Calibri" w:hAnsi="Calibri" w:eastAsia="Calibri" w:cs="Calibri"/>
          <w:sz w:val="22"/>
          <w:szCs w:val="22"/>
        </w:rPr>
      </w:pPr>
      <w:r w:rsidRPr="68CDD908" w:rsidR="68CDD908">
        <w:rPr>
          <w:rFonts w:ascii="Calibri" w:hAnsi="Calibri" w:eastAsia="Calibri" w:cs="Calibri"/>
          <w:sz w:val="22"/>
          <w:szCs w:val="22"/>
        </w:rPr>
        <w:t>Introducing module 5 – learning objectives</w:t>
      </w:r>
    </w:p>
    <w:p w:rsidR="4C30997D" w:rsidP="68CDD908" w:rsidRDefault="4C30997D" w14:paraId="4B2AFF56" w14:textId="64803425">
      <w:pPr>
        <w:pStyle w:val="ListParagraph"/>
        <w:numPr>
          <w:ilvl w:val="0"/>
          <w:numId w:val="1"/>
        </w:numPr>
        <w:spacing w:line="276" w:lineRule="auto"/>
        <w:rPr>
          <w:rFonts w:ascii="Calibri" w:hAnsi="Calibri" w:eastAsia="Calibri" w:cs="Calibri"/>
          <w:sz w:val="22"/>
          <w:szCs w:val="22"/>
        </w:rPr>
      </w:pPr>
      <w:r w:rsidRPr="68CDD908" w:rsidR="68CDD908">
        <w:rPr>
          <w:rFonts w:ascii="Calibri" w:hAnsi="Calibri" w:eastAsia="Calibri" w:cs="Calibri"/>
          <w:sz w:val="22"/>
          <w:szCs w:val="22"/>
        </w:rPr>
        <w:t xml:space="preserve">Hierarchy of circular thinking </w:t>
      </w:r>
    </w:p>
    <w:p w:rsidR="4C30997D" w:rsidP="68CDD908" w:rsidRDefault="4C30997D" w14:paraId="63E6E24D" w14:textId="5DFD4D37">
      <w:pPr>
        <w:pStyle w:val="ListParagraph"/>
        <w:numPr>
          <w:ilvl w:val="0"/>
          <w:numId w:val="1"/>
        </w:numPr>
        <w:spacing w:line="276" w:lineRule="auto"/>
        <w:rPr>
          <w:rFonts w:ascii="Calibri" w:hAnsi="Calibri" w:eastAsia="Calibri" w:cs="Calibri"/>
          <w:sz w:val="22"/>
          <w:szCs w:val="22"/>
        </w:rPr>
      </w:pPr>
      <w:r w:rsidRPr="68CDD908" w:rsidR="68CDD908">
        <w:rPr>
          <w:rFonts w:ascii="Calibri" w:hAnsi="Calibri" w:eastAsia="Calibri" w:cs="Calibri"/>
          <w:sz w:val="22"/>
          <w:szCs w:val="22"/>
        </w:rPr>
        <w:t xml:space="preserve">Building transformation: </w:t>
      </w:r>
      <w:r w:rsidRPr="68CDD908" w:rsidR="68CDD908">
        <w:rPr>
          <w:rFonts w:ascii="Calibri" w:hAnsi="Calibri" w:eastAsia="Calibri" w:cs="Calibri"/>
          <w:sz w:val="22"/>
          <w:szCs w:val="22"/>
        </w:rPr>
        <w:t>a short introduction</w:t>
      </w:r>
      <w:r w:rsidRPr="68CDD908" w:rsidR="68CDD908">
        <w:rPr>
          <w:rFonts w:ascii="Calibri" w:hAnsi="Calibri" w:eastAsia="Calibri" w:cs="Calibri"/>
          <w:sz w:val="22"/>
          <w:szCs w:val="22"/>
        </w:rPr>
        <w:t xml:space="preserve"> activity </w:t>
      </w:r>
    </w:p>
    <w:p w:rsidR="4C30997D" w:rsidP="68CDD908" w:rsidRDefault="4C30997D" w14:paraId="5B78532F" w14:textId="36B77424">
      <w:pPr>
        <w:pStyle w:val="ListParagraph"/>
        <w:numPr>
          <w:ilvl w:val="0"/>
          <w:numId w:val="1"/>
        </w:numPr>
        <w:spacing w:line="276" w:lineRule="auto"/>
        <w:rPr>
          <w:rFonts w:ascii="Calibri" w:hAnsi="Calibri" w:eastAsia="Calibri" w:cs="Calibri"/>
          <w:sz w:val="22"/>
          <w:szCs w:val="22"/>
        </w:rPr>
      </w:pPr>
      <w:r w:rsidRPr="68CDD908" w:rsidR="68CDD908">
        <w:rPr>
          <w:rFonts w:ascii="Calibri" w:hAnsi="Calibri" w:eastAsia="Calibri" w:cs="Calibri"/>
          <w:sz w:val="22"/>
          <w:szCs w:val="22"/>
        </w:rPr>
        <w:t xml:space="preserve">Furthering transformation on a city level – </w:t>
      </w:r>
      <w:r w:rsidRPr="68CDD908" w:rsidR="68CDD908">
        <w:rPr>
          <w:rFonts w:ascii="Calibri" w:hAnsi="Calibri" w:eastAsia="Calibri" w:cs="Calibri"/>
          <w:sz w:val="22"/>
          <w:szCs w:val="22"/>
        </w:rPr>
        <w:t>identifying</w:t>
      </w:r>
      <w:r w:rsidRPr="68CDD908" w:rsidR="68CDD908">
        <w:rPr>
          <w:rFonts w:ascii="Calibri" w:hAnsi="Calibri" w:eastAsia="Calibri" w:cs="Calibri"/>
          <w:sz w:val="22"/>
          <w:szCs w:val="22"/>
        </w:rPr>
        <w:t xml:space="preserve"> at risk </w:t>
      </w:r>
      <w:r w:rsidRPr="68CDD908" w:rsidR="68CDD908">
        <w:rPr>
          <w:rFonts w:ascii="Calibri" w:hAnsi="Calibri" w:eastAsia="Calibri" w:cs="Calibri"/>
          <w:sz w:val="22"/>
          <w:szCs w:val="22"/>
        </w:rPr>
        <w:t>buildings</w:t>
      </w:r>
      <w:r w:rsidRPr="68CDD908" w:rsidR="68CDD908">
        <w:rPr>
          <w:rFonts w:ascii="Calibri" w:hAnsi="Calibri" w:eastAsia="Calibri" w:cs="Calibri"/>
          <w:sz w:val="22"/>
          <w:szCs w:val="22"/>
        </w:rPr>
        <w:t xml:space="preserve"> </w:t>
      </w:r>
    </w:p>
    <w:p w:rsidR="4C30997D" w:rsidP="68CDD908" w:rsidRDefault="4C30997D" w14:paraId="7DDA51A5" w14:textId="52309E29">
      <w:pPr>
        <w:pStyle w:val="ListParagraph"/>
        <w:numPr>
          <w:ilvl w:val="0"/>
          <w:numId w:val="1"/>
        </w:numPr>
        <w:spacing w:line="276" w:lineRule="auto"/>
        <w:rPr>
          <w:rFonts w:ascii="Calibri" w:hAnsi="Calibri" w:eastAsia="Calibri" w:cs="Calibri"/>
          <w:sz w:val="22"/>
          <w:szCs w:val="22"/>
        </w:rPr>
      </w:pPr>
      <w:r w:rsidRPr="68CDD908" w:rsidR="68CDD908">
        <w:rPr>
          <w:rFonts w:ascii="Calibri" w:hAnsi="Calibri" w:eastAsia="Calibri" w:cs="Calibri"/>
          <w:sz w:val="22"/>
          <w:szCs w:val="22"/>
        </w:rPr>
        <w:t xml:space="preserve">Transformation design strategies and how they can be driven through </w:t>
      </w:r>
      <w:r w:rsidRPr="68CDD908" w:rsidR="68CDD908">
        <w:rPr>
          <w:rFonts w:ascii="Calibri" w:hAnsi="Calibri" w:eastAsia="Calibri" w:cs="Calibri"/>
          <w:sz w:val="22"/>
          <w:szCs w:val="22"/>
        </w:rPr>
        <w:t>policy</w:t>
      </w:r>
      <w:r w:rsidRPr="68CDD908" w:rsidR="68CDD908">
        <w:rPr>
          <w:rFonts w:ascii="Calibri" w:hAnsi="Calibri" w:eastAsia="Calibri" w:cs="Calibri"/>
          <w:sz w:val="22"/>
          <w:szCs w:val="22"/>
        </w:rPr>
        <w:t xml:space="preserve"> </w:t>
      </w:r>
    </w:p>
    <w:p w:rsidR="4C30997D" w:rsidP="68CDD908" w:rsidRDefault="4C30997D" w14:paraId="2D86616F" w14:textId="3F634429">
      <w:pPr>
        <w:pStyle w:val="ListParagraph"/>
        <w:numPr>
          <w:ilvl w:val="0"/>
          <w:numId w:val="1"/>
        </w:numPr>
        <w:spacing w:line="276" w:lineRule="auto"/>
        <w:rPr>
          <w:rFonts w:ascii="Calibri" w:hAnsi="Calibri" w:eastAsia="Calibri" w:cs="Calibri"/>
          <w:sz w:val="22"/>
          <w:szCs w:val="22"/>
        </w:rPr>
      </w:pPr>
      <w:r w:rsidRPr="68CDD908" w:rsidR="68CDD908">
        <w:rPr>
          <w:rFonts w:ascii="Calibri" w:hAnsi="Calibri" w:eastAsia="Calibri" w:cs="Calibri"/>
          <w:sz w:val="22"/>
          <w:szCs w:val="22"/>
        </w:rPr>
        <w:t xml:space="preserve">Wrap up </w:t>
      </w:r>
    </w:p>
    <w:p w:rsidR="4C30997D" w:rsidP="68CDD908" w:rsidRDefault="4C30997D" w14:paraId="32E6ACC2" w14:textId="4EE67250">
      <w:pPr>
        <w:pStyle w:val="ListParagraph"/>
        <w:numPr>
          <w:ilvl w:val="0"/>
          <w:numId w:val="1"/>
        </w:numPr>
        <w:spacing w:line="276" w:lineRule="auto"/>
        <w:rPr>
          <w:rFonts w:ascii="Calibri" w:hAnsi="Calibri" w:eastAsia="Calibri" w:cs="Calibri"/>
          <w:sz w:val="22"/>
          <w:szCs w:val="22"/>
        </w:rPr>
      </w:pPr>
      <w:r w:rsidRPr="68CDD908" w:rsidR="68CDD908">
        <w:rPr>
          <w:rFonts w:ascii="Calibri" w:hAnsi="Calibri" w:eastAsia="Calibri" w:cs="Calibri"/>
          <w:sz w:val="22"/>
          <w:szCs w:val="22"/>
        </w:rPr>
        <w:t xml:space="preserve">Sources </w:t>
      </w:r>
    </w:p>
    <w:p w:rsidR="4C30997D" w:rsidP="68CDD908" w:rsidRDefault="4C30997D" w14:paraId="29C2C1D0" w14:textId="38EF7273">
      <w:pPr>
        <w:pStyle w:val="ListParagraph"/>
        <w:numPr>
          <w:ilvl w:val="0"/>
          <w:numId w:val="1"/>
        </w:numPr>
        <w:spacing w:line="276" w:lineRule="auto"/>
        <w:rPr>
          <w:rFonts w:ascii="Calibri" w:hAnsi="Calibri" w:eastAsia="Calibri" w:cs="Calibri"/>
          <w:sz w:val="22"/>
          <w:szCs w:val="22"/>
        </w:rPr>
      </w:pPr>
      <w:r w:rsidRPr="68CDD908" w:rsidR="68CDD908">
        <w:rPr>
          <w:rFonts w:ascii="Calibri" w:hAnsi="Calibri" w:eastAsia="Calibri" w:cs="Calibri"/>
          <w:sz w:val="22"/>
          <w:szCs w:val="22"/>
        </w:rPr>
        <w:t>Further resources</w:t>
      </w:r>
    </w:p>
    <w:p w:rsidR="4C30997D" w:rsidP="4C30997D" w:rsidRDefault="4C30997D" w14:paraId="424A68E1" w14:textId="3888C322">
      <w:pPr>
        <w:pStyle w:val="BodyText"/>
        <w:rPr>
          <w:rStyle w:val="Heading1Char"/>
          <w:rFonts w:eastAsia="Calibri"/>
        </w:rPr>
      </w:pPr>
    </w:p>
    <w:p w:rsidR="396883A8" w:rsidP="00BD7E6B" w:rsidRDefault="396883A8" w14:paraId="7510697A" w14:textId="658728FF">
      <w:pPr>
        <w:pStyle w:val="BodyText"/>
        <w:numPr>
          <w:ilvl w:val="0"/>
          <w:numId w:val="6"/>
        </w:numPr>
        <w:rPr>
          <w:rStyle w:val="Heading1Char"/>
        </w:rPr>
      </w:pPr>
      <w:r w:rsidRPr="396883A8">
        <w:rPr>
          <w:rStyle w:val="Heading1Char"/>
        </w:rPr>
        <w:t xml:space="preserve">Arrival </w:t>
      </w:r>
    </w:p>
    <w:p w:rsidR="396883A8" w:rsidP="396883A8" w:rsidRDefault="396883A8" w14:paraId="47E165CA" w14:textId="3E4BBE91">
      <w:pPr>
        <w:pStyle w:val="BodyText"/>
        <w:rPr>
          <w:sz w:val="18"/>
          <w:szCs w:val="18"/>
        </w:rPr>
      </w:pPr>
      <w:r w:rsidRPr="396883A8">
        <w:rPr>
          <w:b/>
          <w:bCs/>
          <w:sz w:val="18"/>
          <w:szCs w:val="18"/>
        </w:rPr>
        <w:t xml:space="preserve">Time: </w:t>
      </w:r>
      <w:r w:rsidRPr="396883A8">
        <w:rPr>
          <w:sz w:val="18"/>
          <w:szCs w:val="18"/>
        </w:rPr>
        <w:t xml:space="preserve">10 </w:t>
      </w:r>
      <w:r w:rsidRPr="396883A8">
        <w:rPr>
          <w:b/>
          <w:bCs/>
          <w:sz w:val="18"/>
          <w:szCs w:val="18"/>
        </w:rPr>
        <w:t>Total time:</w:t>
      </w:r>
      <w:r w:rsidRPr="396883A8">
        <w:rPr>
          <w:sz w:val="18"/>
          <w:szCs w:val="18"/>
        </w:rPr>
        <w:t xml:space="preserve"> 0 (not part of full time)</w:t>
      </w:r>
    </w:p>
    <w:tbl>
      <w:tblPr>
        <w:tblStyle w:val="TableGrid"/>
        <w:tblW w:w="0" w:type="auto"/>
        <w:tblInd w:w="-5" w:type="dxa"/>
        <w:tblLook w:val="04A0" w:firstRow="1" w:lastRow="0" w:firstColumn="1" w:lastColumn="0" w:noHBand="0" w:noVBand="1"/>
      </w:tblPr>
      <w:tblGrid>
        <w:gridCol w:w="3969"/>
        <w:gridCol w:w="6379"/>
      </w:tblGrid>
      <w:tr w:rsidRPr="0062431E" w:rsidR="00B708DD" w:rsidTr="6B4E9977" w14:paraId="4111C948" w14:textId="77777777">
        <w:trPr>
          <w:trHeight w:val="230"/>
        </w:trPr>
        <w:tc>
          <w:tcPr>
            <w:tcW w:w="3969" w:type="dxa"/>
            <w:tcBorders>
              <w:bottom w:val="single" w:color="auto" w:sz="4" w:space="0"/>
            </w:tcBorders>
          </w:tcPr>
          <w:p w:rsidRPr="00EF5523" w:rsidR="00B708DD" w:rsidP="6B4E9977" w:rsidRDefault="6B4E9977" w14:paraId="4E13A757" w14:textId="16CF653B">
            <w:pPr>
              <w:pStyle w:val="Heading1"/>
              <w:numPr>
                <w:ilvl w:val="0"/>
                <w:numId w:val="0"/>
              </w:numPr>
              <w:spacing w:after="0"/>
              <w:rPr>
                <w:b w:val="0"/>
                <w:color w:val="000000" w:themeColor="text1"/>
              </w:rPr>
            </w:pPr>
            <w:r w:rsidRPr="6B4E9977">
              <w:rPr>
                <w:b w:val="0"/>
                <w:color w:val="000000" w:themeColor="text1"/>
              </w:rPr>
              <w:t xml:space="preserve">Facilitation / </w:t>
            </w:r>
            <w:r w:rsidRPr="6B4E9977">
              <w:rPr>
                <w:b w:val="0"/>
                <w:color w:val="00B050"/>
              </w:rPr>
              <w:t>Alterations</w:t>
            </w:r>
          </w:p>
        </w:tc>
        <w:tc>
          <w:tcPr>
            <w:tcW w:w="6379" w:type="dxa"/>
          </w:tcPr>
          <w:p w:rsidRPr="00EF5523" w:rsidR="00B708DD" w:rsidP="6B4E9977" w:rsidRDefault="6B4E9977" w14:paraId="63078A8C" w14:textId="37F0E6AF">
            <w:pPr>
              <w:pStyle w:val="Heading1"/>
              <w:numPr>
                <w:ilvl w:val="0"/>
                <w:numId w:val="0"/>
              </w:numPr>
              <w:spacing w:after="0"/>
              <w:rPr>
                <w:b w:val="0"/>
                <w:color w:val="000000" w:themeColor="text1"/>
              </w:rPr>
            </w:pPr>
            <w:r w:rsidRPr="6B4E9977">
              <w:rPr>
                <w:b w:val="0"/>
                <w:color w:val="000000" w:themeColor="text1"/>
              </w:rPr>
              <w:t>Script</w:t>
            </w:r>
          </w:p>
        </w:tc>
      </w:tr>
      <w:tr w:rsidRPr="0062431E" w:rsidR="00B708DD" w:rsidTr="6B4E9977" w14:paraId="1E69A4CA" w14:textId="77777777">
        <w:trPr>
          <w:trHeight w:val="1222"/>
        </w:trPr>
        <w:tc>
          <w:tcPr>
            <w:tcW w:w="3969" w:type="dxa"/>
          </w:tcPr>
          <w:p w:rsidRPr="00F82D1C" w:rsidR="00B708DD" w:rsidP="49D9B775" w:rsidRDefault="49D9B775" w14:paraId="3D4E7986" w14:textId="54C52492">
            <w:pPr>
              <w:pStyle w:val="BodyText"/>
              <w:spacing w:line="276" w:lineRule="auto"/>
              <w:jc w:val="both"/>
              <w:rPr>
                <w:b/>
                <w:bCs/>
                <w:szCs w:val="22"/>
              </w:rPr>
            </w:pPr>
            <w:r w:rsidRPr="49D9B775">
              <w:rPr>
                <w:szCs w:val="22"/>
              </w:rPr>
              <w:t xml:space="preserve">If in person, get everyone settled into the room. If possible, provide the group with refreshments etc. Review any housekeeping required of the space – fire exits etc. </w:t>
            </w:r>
          </w:p>
          <w:p w:rsidRPr="00F82D1C" w:rsidR="00B708DD" w:rsidP="49D9B775" w:rsidRDefault="00B708DD" w14:paraId="79E4A97D" w14:textId="77777777">
            <w:pPr>
              <w:pStyle w:val="Heading1"/>
              <w:numPr>
                <w:ilvl w:val="0"/>
                <w:numId w:val="0"/>
              </w:numPr>
              <w:spacing w:after="0" w:line="276" w:lineRule="auto"/>
              <w:jc w:val="both"/>
              <w:rPr>
                <w:b w:val="0"/>
                <w:color w:val="000000" w:themeColor="text1"/>
              </w:rPr>
            </w:pPr>
          </w:p>
          <w:p w:rsidRPr="00F82D1C" w:rsidR="00B708DD" w:rsidP="49D9B775" w:rsidRDefault="49D9B775" w14:paraId="3FB56056" w14:textId="6795D6C7">
            <w:pPr>
              <w:pStyle w:val="BodyText"/>
              <w:spacing w:line="276" w:lineRule="auto"/>
              <w:jc w:val="both"/>
              <w:rPr>
                <w:b/>
                <w:bCs/>
                <w:szCs w:val="22"/>
              </w:rPr>
            </w:pPr>
            <w:r w:rsidRPr="49D9B775">
              <w:rPr>
                <w:szCs w:val="22"/>
              </w:rPr>
              <w:t xml:space="preserve">If online, wait a few minutes for everyone to arrive. Run through how you will use the technology, when/how to use the chat box, explain how they should get your attention if they would like to speak or ask a question. </w:t>
            </w:r>
          </w:p>
          <w:p w:rsidRPr="00F82D1C" w:rsidR="00B708DD" w:rsidP="49D9B775" w:rsidRDefault="00B708DD" w14:paraId="797ABF8B" w14:textId="3B4E2878">
            <w:pPr>
              <w:pStyle w:val="BodyText"/>
              <w:spacing w:line="276" w:lineRule="auto"/>
              <w:jc w:val="both"/>
              <w:rPr>
                <w:szCs w:val="22"/>
              </w:rPr>
            </w:pPr>
          </w:p>
        </w:tc>
        <w:tc>
          <w:tcPr>
            <w:tcW w:w="6379" w:type="dxa"/>
          </w:tcPr>
          <w:p w:rsidR="00B708DD" w:rsidP="49D9B775" w:rsidRDefault="00B708DD" w14:paraId="75133BAB" w14:textId="77777777">
            <w:pPr>
              <w:pStyle w:val="BodyText"/>
              <w:spacing w:line="276" w:lineRule="auto"/>
              <w:jc w:val="both"/>
              <w:rPr>
                <w:szCs w:val="22"/>
              </w:rPr>
            </w:pPr>
          </w:p>
        </w:tc>
      </w:tr>
    </w:tbl>
    <w:p w:rsidR="396883A8" w:rsidP="396883A8" w:rsidRDefault="396883A8" w14:paraId="12D71C4A" w14:textId="2DFC6307">
      <w:pPr>
        <w:pStyle w:val="BodyText"/>
      </w:pPr>
    </w:p>
    <w:p w:rsidR="396883A8" w:rsidP="00BD7E6B" w:rsidRDefault="587DC898" w14:paraId="363ECF1C" w14:textId="56A2B836">
      <w:pPr>
        <w:pStyle w:val="BodyText"/>
        <w:numPr>
          <w:ilvl w:val="0"/>
          <w:numId w:val="6"/>
        </w:numPr>
        <w:rPr>
          <w:b/>
          <w:bCs/>
          <w:color w:val="005F61" w:themeColor="text2"/>
        </w:rPr>
      </w:pPr>
      <w:r w:rsidRPr="587DC898">
        <w:rPr>
          <w:b/>
          <w:bCs/>
          <w:color w:val="005F61" w:themeColor="text2"/>
        </w:rPr>
        <w:t xml:space="preserve">Introductions and CIRCuIT Background  </w:t>
      </w:r>
    </w:p>
    <w:p w:rsidR="396883A8" w:rsidP="396883A8" w:rsidRDefault="396883A8" w14:paraId="46C69925" w14:textId="29641876">
      <w:pPr>
        <w:pStyle w:val="BodyText"/>
        <w:rPr>
          <w:b/>
          <w:bCs/>
          <w:sz w:val="18"/>
          <w:szCs w:val="18"/>
        </w:rPr>
      </w:pPr>
      <w:r w:rsidRPr="396883A8">
        <w:rPr>
          <w:b/>
          <w:bCs/>
          <w:sz w:val="18"/>
          <w:szCs w:val="18"/>
        </w:rPr>
        <w:t xml:space="preserve">Time: </w:t>
      </w:r>
      <w:r w:rsidRPr="396883A8">
        <w:rPr>
          <w:sz w:val="18"/>
          <w:szCs w:val="18"/>
        </w:rPr>
        <w:t>10</w:t>
      </w:r>
      <w:r w:rsidRPr="396883A8">
        <w:rPr>
          <w:b/>
          <w:bCs/>
          <w:sz w:val="18"/>
          <w:szCs w:val="18"/>
        </w:rPr>
        <w:t xml:space="preserve"> Total time: </w:t>
      </w:r>
      <w:r w:rsidRPr="396883A8">
        <w:rPr>
          <w:sz w:val="18"/>
          <w:szCs w:val="18"/>
        </w:rPr>
        <w:t>10</w:t>
      </w:r>
    </w:p>
    <w:tbl>
      <w:tblPr>
        <w:tblStyle w:val="TableGrid"/>
        <w:tblW w:w="0" w:type="auto"/>
        <w:tblInd w:w="-5" w:type="dxa"/>
        <w:tblLook w:val="04A0" w:firstRow="1" w:lastRow="0" w:firstColumn="1" w:lastColumn="0" w:noHBand="0" w:noVBand="1"/>
      </w:tblPr>
      <w:tblGrid>
        <w:gridCol w:w="3980"/>
        <w:gridCol w:w="6368"/>
      </w:tblGrid>
      <w:tr w:rsidRPr="00EF5523" w:rsidR="00D47570" w:rsidTr="2CEC40EF" w14:paraId="67D617B7" w14:textId="77777777">
        <w:trPr>
          <w:trHeight w:val="230"/>
        </w:trPr>
        <w:tc>
          <w:tcPr>
            <w:tcW w:w="3980" w:type="dxa"/>
          </w:tcPr>
          <w:p w:rsidR="6B4E9977" w:rsidP="6B4E9977" w:rsidRDefault="6B4E9977" w14:paraId="0592D271" w14:textId="16CF653B">
            <w:pPr>
              <w:pStyle w:val="Heading1"/>
              <w:numPr>
                <w:ilvl w:val="0"/>
                <w:numId w:val="0"/>
              </w:numPr>
              <w:spacing w:after="0"/>
              <w:rPr>
                <w:b w:val="0"/>
                <w:color w:val="000000" w:themeColor="text1"/>
              </w:rPr>
            </w:pPr>
            <w:r w:rsidRPr="6B4E9977">
              <w:rPr>
                <w:b w:val="0"/>
                <w:color w:val="000000" w:themeColor="text1"/>
              </w:rPr>
              <w:lastRenderedPageBreak/>
              <w:t xml:space="preserve">Facilitation / </w:t>
            </w:r>
            <w:r w:rsidRPr="6B4E9977">
              <w:rPr>
                <w:b w:val="0"/>
                <w:color w:val="00B050"/>
              </w:rPr>
              <w:t>Alterations</w:t>
            </w:r>
          </w:p>
        </w:tc>
        <w:tc>
          <w:tcPr>
            <w:tcW w:w="6368" w:type="dxa"/>
          </w:tcPr>
          <w:p w:rsidR="6B4E9977" w:rsidP="6B4E9977" w:rsidRDefault="6B4E9977" w14:paraId="41059B76" w14:textId="37F0E6AF">
            <w:pPr>
              <w:pStyle w:val="Heading1"/>
              <w:numPr>
                <w:ilvl w:val="0"/>
                <w:numId w:val="0"/>
              </w:numPr>
              <w:spacing w:after="0"/>
              <w:rPr>
                <w:b w:val="0"/>
                <w:color w:val="000000" w:themeColor="text1"/>
              </w:rPr>
            </w:pPr>
            <w:r w:rsidRPr="6B4E9977">
              <w:rPr>
                <w:b w:val="0"/>
                <w:color w:val="000000" w:themeColor="text1"/>
              </w:rPr>
              <w:t>Script</w:t>
            </w:r>
          </w:p>
        </w:tc>
      </w:tr>
      <w:tr w:rsidRPr="00EF5523" w:rsidR="00D47570" w:rsidTr="2CEC40EF" w14:paraId="1F47E9D7" w14:textId="77777777">
        <w:trPr>
          <w:trHeight w:val="989"/>
        </w:trPr>
        <w:tc>
          <w:tcPr>
            <w:tcW w:w="3980" w:type="dxa"/>
          </w:tcPr>
          <w:p w:rsidRPr="00F82D1C" w:rsidR="00D47570" w:rsidP="6B4E9977" w:rsidRDefault="6B4E9977" w14:paraId="2B1EE8EC" w14:textId="77777777">
            <w:pPr>
              <w:pStyle w:val="BodyText"/>
              <w:spacing w:line="276" w:lineRule="auto"/>
              <w:jc w:val="both"/>
              <w:rPr>
                <w:b/>
                <w:bCs/>
              </w:rPr>
            </w:pPr>
            <w:r>
              <w:t xml:space="preserve">Introduce yourself, tell the group how you have worked with circular building issues in the past / why you are the one delivering training. </w:t>
            </w:r>
          </w:p>
          <w:p w:rsidRPr="00F82D1C" w:rsidR="00D47570" w:rsidP="6B4E9977" w:rsidRDefault="00D47570" w14:paraId="00E71890" w14:textId="77777777">
            <w:pPr>
              <w:pStyle w:val="BodyText"/>
              <w:spacing w:line="276" w:lineRule="auto"/>
              <w:jc w:val="both"/>
              <w:rPr>
                <w:lang w:eastAsia="en-US"/>
              </w:rPr>
            </w:pPr>
          </w:p>
          <w:p w:rsidRPr="00F82D1C" w:rsidR="00D47570" w:rsidP="6B4E9977" w:rsidRDefault="6B4E9977" w14:paraId="60496F7C" w14:textId="6F771B78">
            <w:pPr>
              <w:pStyle w:val="BodyText"/>
              <w:spacing w:line="276" w:lineRule="auto"/>
              <w:jc w:val="both"/>
              <w:rPr>
                <w:lang w:eastAsia="en-US"/>
              </w:rPr>
            </w:pPr>
            <w:r w:rsidRPr="6B4E9977">
              <w:rPr>
                <w:lang w:eastAsia="en-US"/>
              </w:rPr>
              <w:t xml:space="preserve">Provide a brief background to the CIRCuIT project (see script) for those who may not be familiar. </w:t>
            </w:r>
          </w:p>
          <w:p w:rsidRPr="00F82D1C" w:rsidR="00D47570" w:rsidP="6B4E9977" w:rsidRDefault="00D47570" w14:paraId="4188F323" w14:textId="77777777">
            <w:pPr>
              <w:pStyle w:val="BodyText"/>
              <w:spacing w:line="276" w:lineRule="auto"/>
              <w:jc w:val="both"/>
              <w:rPr>
                <w:lang w:eastAsia="en-US"/>
              </w:rPr>
            </w:pPr>
          </w:p>
          <w:p w:rsidRPr="00F82D1C" w:rsidR="00D47570" w:rsidP="6B4E9977" w:rsidRDefault="6B4E9977" w14:paraId="32C5211F" w14:textId="33418F45">
            <w:pPr>
              <w:pStyle w:val="BodyText"/>
              <w:spacing w:line="276" w:lineRule="auto"/>
              <w:jc w:val="both"/>
              <w:rPr>
                <w:lang w:eastAsia="en-US"/>
              </w:rPr>
            </w:pPr>
            <w:r w:rsidRPr="6B4E9977">
              <w:rPr>
                <w:lang w:eastAsia="en-US"/>
              </w:rPr>
              <w:t>Invite everyone in the room to briefly introduce themselves. Ask them to share how they have previously worked with circular construction. This is a good way to get to know everyone, but also allows you as the facilitator to get an insight into who has experience with which areas of learning.</w:t>
            </w:r>
          </w:p>
          <w:p w:rsidRPr="00F82D1C" w:rsidR="00D47570" w:rsidP="6B4E9977" w:rsidRDefault="00D47570" w14:paraId="0E3EA50F" w14:textId="77777777">
            <w:pPr>
              <w:pStyle w:val="BodyText"/>
              <w:spacing w:line="276" w:lineRule="auto"/>
              <w:jc w:val="both"/>
              <w:rPr>
                <w:lang w:eastAsia="en-US"/>
              </w:rPr>
            </w:pPr>
          </w:p>
          <w:p w:rsidRPr="00CF73FA" w:rsidR="00D47570" w:rsidP="2CEC40EF" w:rsidRDefault="2CEC40EF" w14:paraId="273BAE9D" w14:textId="73E23944">
            <w:pPr>
              <w:pStyle w:val="BodyText"/>
              <w:spacing w:line="276" w:lineRule="auto"/>
              <w:jc w:val="both"/>
              <w:rPr>
                <w:lang w:eastAsia="en-US"/>
              </w:rPr>
            </w:pPr>
            <w:r w:rsidRPr="2CEC40EF">
              <w:rPr>
                <w:lang w:eastAsia="en-US"/>
              </w:rPr>
              <w:t xml:space="preserve">Thank everyone for attending.   </w:t>
            </w:r>
          </w:p>
          <w:p w:rsidRPr="00CF73FA" w:rsidR="00D47570" w:rsidP="6B4E9977" w:rsidRDefault="00D47570" w14:paraId="354D7D97" w14:textId="76D73699">
            <w:pPr>
              <w:pStyle w:val="BodyText"/>
              <w:spacing w:line="276" w:lineRule="auto"/>
              <w:jc w:val="both"/>
              <w:rPr>
                <w:lang w:eastAsia="en-US"/>
              </w:rPr>
            </w:pPr>
          </w:p>
        </w:tc>
        <w:tc>
          <w:tcPr>
            <w:tcW w:w="6368" w:type="dxa"/>
          </w:tcPr>
          <w:p w:rsidRPr="008632E8" w:rsidR="00D47570" w:rsidP="6B4E9977" w:rsidRDefault="00000000" w14:paraId="6B15BEA5" w14:textId="402A78FD">
            <w:pPr>
              <w:pStyle w:val="BodyText"/>
              <w:spacing w:line="276" w:lineRule="auto"/>
              <w:jc w:val="both"/>
              <w:rPr>
                <w:color w:val="000000" w:themeColor="text1"/>
              </w:rPr>
            </w:pPr>
            <w:hyperlink r:id="rId11">
              <w:r w:rsidRPr="2CEC40EF" w:rsidR="2CEC40EF">
                <w:rPr>
                  <w:rStyle w:val="Hyperlink"/>
                </w:rPr>
                <w:t>CIRCuIT</w:t>
              </w:r>
            </w:hyperlink>
            <w:r w:rsidRPr="2CEC40EF" w:rsidR="2CEC40EF">
              <w:rPr>
                <w:color w:val="000000" w:themeColor="text1"/>
              </w:rPr>
              <w:t xml:space="preserve"> is a four-year Horizon 2020 project, this means it is funded by the EU’s Research and Innovation arm. The main purpose of the project is to mainstream circular construction in European cities. The project has run across four cities, Copenhagen Hamburg </w:t>
            </w:r>
            <w:proofErr w:type="gramStart"/>
            <w:r w:rsidRPr="2CEC40EF" w:rsidR="2CEC40EF">
              <w:rPr>
                <w:color w:val="000000" w:themeColor="text1"/>
              </w:rPr>
              <w:t>Helsinki</w:t>
            </w:r>
            <w:proofErr w:type="gramEnd"/>
            <w:r w:rsidRPr="2CEC40EF" w:rsidR="2CEC40EF">
              <w:rPr>
                <w:color w:val="000000" w:themeColor="text1"/>
              </w:rPr>
              <w:t xml:space="preserve"> and London with over 31 partners. With this many people taking part, you can imagine the range of work that has been completed. We work across three themes: urban mining and material reuse, transformation and life cycle extension, and design for disassembly and adaptability. The consortium has developed pilots and assessed best practice across these themes. The findings and results of these are what we want to share with you via training. </w:t>
            </w:r>
          </w:p>
          <w:p w:rsidRPr="00344694" w:rsidR="00D47570" w:rsidP="6B4E9977" w:rsidRDefault="00D47570" w14:paraId="78D7E80A" w14:textId="1533461F">
            <w:pPr>
              <w:pStyle w:val="BodyText"/>
              <w:spacing w:line="276" w:lineRule="auto"/>
              <w:rPr>
                <w:lang w:eastAsia="en-US"/>
              </w:rPr>
            </w:pPr>
          </w:p>
        </w:tc>
      </w:tr>
    </w:tbl>
    <w:p w:rsidRPr="00A360E2" w:rsidR="00A360E2" w:rsidP="00A360E2" w:rsidRDefault="00A360E2" w14:paraId="65EFBEBA" w14:textId="77777777">
      <w:pPr>
        <w:pStyle w:val="BodyText"/>
        <w:rPr>
          <w:lang w:eastAsia="en-US"/>
        </w:rPr>
      </w:pPr>
    </w:p>
    <w:p w:rsidR="396883A8" w:rsidP="00BD7E6B" w:rsidRDefault="396883A8" w14:paraId="637EEA7B" w14:textId="621FF70D">
      <w:pPr>
        <w:pStyle w:val="BodyText"/>
        <w:numPr>
          <w:ilvl w:val="0"/>
          <w:numId w:val="6"/>
        </w:numPr>
        <w:rPr>
          <w:b/>
          <w:bCs/>
          <w:color w:val="005F61" w:themeColor="text2"/>
        </w:rPr>
      </w:pPr>
      <w:r w:rsidRPr="396883A8">
        <w:rPr>
          <w:b/>
          <w:bCs/>
          <w:color w:val="005F61" w:themeColor="text2"/>
        </w:rPr>
        <w:t>Introducing Module 5 – Learning Objectives</w:t>
      </w:r>
    </w:p>
    <w:p w:rsidR="396883A8" w:rsidP="396883A8" w:rsidRDefault="6B4E9977" w14:paraId="3D27DC69" w14:textId="4819CA9D">
      <w:pPr>
        <w:pStyle w:val="BodyText"/>
        <w:rPr>
          <w:b/>
          <w:bCs/>
          <w:sz w:val="18"/>
          <w:szCs w:val="18"/>
        </w:rPr>
      </w:pPr>
      <w:r w:rsidRPr="6B4E9977">
        <w:rPr>
          <w:b/>
          <w:bCs/>
          <w:sz w:val="18"/>
          <w:szCs w:val="18"/>
        </w:rPr>
        <w:t xml:space="preserve">Time: </w:t>
      </w:r>
      <w:r w:rsidRPr="6B4E9977">
        <w:rPr>
          <w:sz w:val="18"/>
          <w:szCs w:val="18"/>
        </w:rPr>
        <w:t xml:space="preserve">5 </w:t>
      </w:r>
      <w:r w:rsidRPr="6B4E9977">
        <w:rPr>
          <w:b/>
          <w:bCs/>
          <w:sz w:val="18"/>
          <w:szCs w:val="18"/>
        </w:rPr>
        <w:t xml:space="preserve">Total time: </w:t>
      </w:r>
      <w:r w:rsidRPr="6B4E9977">
        <w:rPr>
          <w:sz w:val="18"/>
          <w:szCs w:val="18"/>
        </w:rPr>
        <w:t>15</w:t>
      </w:r>
    </w:p>
    <w:tbl>
      <w:tblPr>
        <w:tblStyle w:val="TableGrid"/>
        <w:tblW w:w="0" w:type="auto"/>
        <w:tblInd w:w="-5" w:type="dxa"/>
        <w:tblLook w:val="04A0" w:firstRow="1" w:lastRow="0" w:firstColumn="1" w:lastColumn="0" w:noHBand="0" w:noVBand="1"/>
      </w:tblPr>
      <w:tblGrid>
        <w:gridCol w:w="3980"/>
        <w:gridCol w:w="6368"/>
      </w:tblGrid>
      <w:tr w:rsidRPr="00EF5523" w:rsidR="00B47A67" w:rsidTr="68CDD908" w14:paraId="0A71964D" w14:textId="77777777">
        <w:trPr>
          <w:trHeight w:val="230"/>
        </w:trPr>
        <w:tc>
          <w:tcPr>
            <w:tcW w:w="3980" w:type="dxa"/>
            <w:tcMar/>
          </w:tcPr>
          <w:p w:rsidR="6B4E9977" w:rsidP="6B4E9977" w:rsidRDefault="6B4E9977" w14:paraId="6FC6F456" w14:textId="16CF653B">
            <w:pPr>
              <w:pStyle w:val="Heading1"/>
              <w:numPr>
                <w:ilvl w:val="0"/>
                <w:numId w:val="0"/>
              </w:numPr>
              <w:spacing w:after="0"/>
              <w:rPr>
                <w:b w:val="0"/>
                <w:color w:val="000000" w:themeColor="text1"/>
              </w:rPr>
            </w:pPr>
            <w:r w:rsidRPr="6B4E9977">
              <w:rPr>
                <w:b w:val="0"/>
                <w:color w:val="000000" w:themeColor="text1"/>
              </w:rPr>
              <w:t xml:space="preserve">Facilitation / </w:t>
            </w:r>
            <w:r w:rsidRPr="6B4E9977">
              <w:rPr>
                <w:b w:val="0"/>
                <w:color w:val="00B050"/>
              </w:rPr>
              <w:t>Alterations</w:t>
            </w:r>
          </w:p>
        </w:tc>
        <w:tc>
          <w:tcPr>
            <w:tcW w:w="6368" w:type="dxa"/>
            <w:tcMar/>
          </w:tcPr>
          <w:p w:rsidR="6B4E9977" w:rsidP="6B4E9977" w:rsidRDefault="6B4E9977" w14:paraId="3BAE3FC9" w14:textId="37F0E6AF">
            <w:pPr>
              <w:pStyle w:val="Heading1"/>
              <w:numPr>
                <w:ilvl w:val="0"/>
                <w:numId w:val="0"/>
              </w:numPr>
              <w:spacing w:after="0"/>
              <w:rPr>
                <w:b w:val="0"/>
                <w:color w:val="000000" w:themeColor="text1"/>
              </w:rPr>
            </w:pPr>
            <w:r w:rsidRPr="6B4E9977">
              <w:rPr>
                <w:b w:val="0"/>
                <w:color w:val="000000" w:themeColor="text1"/>
              </w:rPr>
              <w:t>Script</w:t>
            </w:r>
          </w:p>
        </w:tc>
      </w:tr>
      <w:tr w:rsidRPr="00EF5523" w:rsidR="00B47A67" w:rsidTr="68CDD908" w14:paraId="17B07351" w14:textId="77777777">
        <w:trPr>
          <w:trHeight w:val="230"/>
        </w:trPr>
        <w:tc>
          <w:tcPr>
            <w:tcW w:w="3980" w:type="dxa"/>
            <w:tcMar/>
          </w:tcPr>
          <w:p w:rsidRPr="00F82D1C" w:rsidR="00B47A67" w:rsidP="68CDD908" w:rsidRDefault="6B4E9977" w14:paraId="2C7D4977" w14:textId="2E984694">
            <w:pPr>
              <w:pStyle w:val="BodyText"/>
              <w:spacing w:line="276" w:lineRule="auto"/>
              <w:jc w:val="both"/>
              <w:rPr>
                <w:rFonts w:ascii="Calibri" w:hAnsi="Calibri" w:eastAsia="Calibri" w:cs="Calibri"/>
                <w:b w:val="1"/>
                <w:bCs w:val="1"/>
                <w:sz w:val="22"/>
                <w:szCs w:val="22"/>
              </w:rPr>
            </w:pPr>
            <w:r w:rsidRPr="68CDD908" w:rsidR="68CDD908">
              <w:rPr>
                <w:rFonts w:ascii="Calibri" w:hAnsi="Calibri" w:eastAsia="Calibri" w:cs="Calibri"/>
                <w:sz w:val="22"/>
                <w:szCs w:val="22"/>
              </w:rPr>
              <w:t xml:space="preserve">Introduce the purpose of the session. </w:t>
            </w:r>
          </w:p>
          <w:p w:rsidR="00B47A67" w:rsidP="68CDD908" w:rsidRDefault="00B47A67" w14:paraId="45F6FC9E" w14:textId="77777777">
            <w:pPr>
              <w:pStyle w:val="BodyText"/>
              <w:spacing w:line="276" w:lineRule="auto"/>
              <w:jc w:val="both"/>
              <w:rPr>
                <w:rFonts w:ascii="Calibri" w:hAnsi="Calibri" w:eastAsia="Calibri" w:cs="Calibri"/>
                <w:sz w:val="22"/>
                <w:szCs w:val="22"/>
                <w:lang w:eastAsia="en-US"/>
              </w:rPr>
            </w:pPr>
          </w:p>
          <w:p w:rsidRPr="00A36944" w:rsidR="00B47A67" w:rsidP="68CDD908" w:rsidRDefault="6B4E9977" w14:paraId="6DFD0AAF" w14:textId="71D9A760">
            <w:pPr>
              <w:pStyle w:val="BodyText"/>
              <w:spacing w:line="276" w:lineRule="auto"/>
              <w:jc w:val="both"/>
              <w:rPr>
                <w:rFonts w:ascii="Calibri" w:hAnsi="Calibri" w:eastAsia="Calibri" w:cs="Calibri"/>
                <w:sz w:val="22"/>
                <w:szCs w:val="22"/>
                <w:lang w:eastAsia="en-US"/>
              </w:rPr>
            </w:pPr>
            <w:r w:rsidRPr="68CDD908" w:rsidR="68CDD908">
              <w:rPr>
                <w:rFonts w:ascii="Calibri" w:hAnsi="Calibri" w:eastAsia="Calibri" w:cs="Calibri"/>
                <w:sz w:val="22"/>
                <w:szCs w:val="22"/>
                <w:lang w:eastAsia="en-US"/>
              </w:rPr>
              <w:t xml:space="preserve">Connect the learning </w:t>
            </w:r>
            <w:r w:rsidRPr="68CDD908" w:rsidR="68CDD908">
              <w:rPr>
                <w:rFonts w:ascii="Calibri" w:hAnsi="Calibri" w:eastAsia="Calibri" w:cs="Calibri"/>
                <w:sz w:val="22"/>
                <w:szCs w:val="22"/>
                <w:lang w:eastAsia="en-US"/>
              </w:rPr>
              <w:t>objectives</w:t>
            </w:r>
            <w:r w:rsidRPr="68CDD908" w:rsidR="68CDD908">
              <w:rPr>
                <w:rFonts w:ascii="Calibri" w:hAnsi="Calibri" w:eastAsia="Calibri" w:cs="Calibri"/>
                <w:sz w:val="22"/>
                <w:szCs w:val="22"/>
                <w:lang w:eastAsia="en-US"/>
              </w:rPr>
              <w:t xml:space="preserve"> of the module with the job descriptions and </w:t>
            </w:r>
            <w:r w:rsidRPr="68CDD908" w:rsidR="68CDD908">
              <w:rPr>
                <w:rFonts w:ascii="Calibri" w:hAnsi="Calibri" w:eastAsia="Calibri" w:cs="Calibri"/>
                <w:sz w:val="22"/>
                <w:szCs w:val="22"/>
                <w:lang w:eastAsia="en-US"/>
              </w:rPr>
              <w:t>previous</w:t>
            </w:r>
            <w:r w:rsidRPr="68CDD908" w:rsidR="68CDD908">
              <w:rPr>
                <w:rFonts w:ascii="Calibri" w:hAnsi="Calibri" w:eastAsia="Calibri" w:cs="Calibri"/>
                <w:sz w:val="22"/>
                <w:szCs w:val="22"/>
                <w:lang w:eastAsia="en-US"/>
              </w:rPr>
              <w:t xml:space="preserve"> experiences learners shared in their introductions. Highlight how some of the learnings might be particularly relevant for some attendees. </w:t>
            </w:r>
          </w:p>
          <w:p w:rsidRPr="00A36944" w:rsidR="00B47A67" w:rsidP="68CDD908" w:rsidRDefault="00B47A67" w14:paraId="62A13FB1" w14:textId="77777777">
            <w:pPr>
              <w:pStyle w:val="BodyText"/>
              <w:spacing w:line="276" w:lineRule="auto"/>
              <w:jc w:val="both"/>
              <w:rPr>
                <w:rFonts w:ascii="Calibri" w:hAnsi="Calibri" w:eastAsia="Calibri" w:cs="Calibri"/>
                <w:sz w:val="22"/>
                <w:szCs w:val="22"/>
                <w:lang w:eastAsia="en-US"/>
              </w:rPr>
            </w:pPr>
          </w:p>
          <w:p w:rsidRPr="00A36944" w:rsidR="00B47A67" w:rsidP="68CDD908" w:rsidRDefault="6B4E9977" w14:paraId="4E27E8F7" w14:textId="4088E628">
            <w:pPr>
              <w:pStyle w:val="BodyText"/>
              <w:spacing w:line="276" w:lineRule="auto"/>
              <w:jc w:val="both"/>
              <w:rPr>
                <w:rFonts w:ascii="Calibri" w:hAnsi="Calibri" w:eastAsia="Calibri" w:cs="Calibri"/>
                <w:color w:val="00B050"/>
                <w:sz w:val="22"/>
                <w:szCs w:val="22"/>
                <w:lang w:eastAsia="en-US"/>
              </w:rPr>
            </w:pPr>
            <w:r w:rsidRPr="68CDD908" w:rsidR="68CDD908">
              <w:rPr>
                <w:rFonts w:ascii="Calibri" w:hAnsi="Calibri" w:eastAsia="Calibri" w:cs="Calibri"/>
                <w:color w:val="00B050"/>
                <w:sz w:val="22"/>
                <w:szCs w:val="22"/>
                <w:lang w:eastAsia="en-US"/>
              </w:rPr>
              <w:t xml:space="preserve">The full set of </w:t>
            </w:r>
            <w:r w:rsidRPr="68CDD908" w:rsidR="68CDD908">
              <w:rPr>
                <w:rFonts w:ascii="Calibri" w:hAnsi="Calibri" w:eastAsia="Calibri" w:cs="Calibri"/>
                <w:color w:val="00B050"/>
                <w:sz w:val="22"/>
                <w:szCs w:val="22"/>
                <w:lang w:eastAsia="en-US"/>
              </w:rPr>
              <w:t>CIRCuIT</w:t>
            </w:r>
            <w:r w:rsidRPr="68CDD908" w:rsidR="68CDD908">
              <w:rPr>
                <w:rFonts w:ascii="Calibri" w:hAnsi="Calibri" w:eastAsia="Calibri" w:cs="Calibri"/>
                <w:color w:val="00B050"/>
                <w:sz w:val="22"/>
                <w:szCs w:val="22"/>
                <w:lang w:eastAsia="en-US"/>
              </w:rPr>
              <w:t xml:space="preserve"> training sessions can be given as stand-alone sessions or as a series to the same group of learners. Contextualise the module accordingly. </w:t>
            </w:r>
          </w:p>
          <w:p w:rsidR="00B47A67" w:rsidP="68CDD908" w:rsidRDefault="00B47A67" w14:paraId="3E9C18BE" w14:textId="77777777">
            <w:pPr>
              <w:pStyle w:val="BodyText"/>
              <w:spacing w:line="276" w:lineRule="auto"/>
              <w:jc w:val="both"/>
              <w:rPr>
                <w:rFonts w:ascii="Calibri" w:hAnsi="Calibri" w:eastAsia="Calibri" w:cs="Calibri"/>
                <w:sz w:val="22"/>
                <w:szCs w:val="22"/>
                <w:lang w:eastAsia="en-US"/>
              </w:rPr>
            </w:pPr>
          </w:p>
          <w:p w:rsidRPr="00192104" w:rsidR="00B47A67" w:rsidP="68CDD908" w:rsidRDefault="6B4E9977" w14:paraId="7453245E" w14:textId="2ABDFFCC">
            <w:pPr>
              <w:pStyle w:val="BodyText"/>
              <w:spacing w:line="276" w:lineRule="auto"/>
              <w:jc w:val="both"/>
              <w:rPr>
                <w:rFonts w:ascii="Calibri" w:hAnsi="Calibri" w:eastAsia="Calibri" w:cs="Calibri"/>
                <w:color w:val="00B050"/>
                <w:sz w:val="22"/>
                <w:szCs w:val="22"/>
                <w:lang w:eastAsia="en-US"/>
              </w:rPr>
            </w:pPr>
            <w:r w:rsidRPr="68CDD908" w:rsidR="68CDD908">
              <w:rPr>
                <w:rFonts w:ascii="Calibri" w:hAnsi="Calibri" w:eastAsia="Calibri" w:cs="Calibri"/>
                <w:color w:val="00B050"/>
                <w:sz w:val="22"/>
                <w:szCs w:val="22"/>
                <w:lang w:eastAsia="en-US"/>
              </w:rPr>
              <w:t xml:space="preserve">Highlight any city policies or initiatives that are related to the learning outcomes of the module. Emphasise how these learning outcomes may be able to help further work on these areas. </w:t>
            </w:r>
          </w:p>
        </w:tc>
        <w:tc>
          <w:tcPr>
            <w:tcW w:w="6368" w:type="dxa"/>
            <w:tcMar/>
          </w:tcPr>
          <w:p w:rsidRPr="00B47A67" w:rsidR="00B47A67" w:rsidP="68CDD908" w:rsidRDefault="6B4E9977" w14:paraId="671B5743" w14:textId="1D3A8F93">
            <w:pPr>
              <w:pStyle w:val="BodyText"/>
              <w:spacing w:line="276" w:lineRule="auto"/>
              <w:jc w:val="both"/>
              <w:rPr>
                <w:rFonts w:ascii="Calibri" w:hAnsi="Calibri" w:eastAsia="Calibri" w:cs="Calibri"/>
                <w:color w:val="000000" w:themeColor="text1"/>
                <w:sz w:val="22"/>
                <w:szCs w:val="22"/>
              </w:rPr>
            </w:pPr>
            <w:r w:rsidRPr="68CDD908" w:rsidR="68CDD908">
              <w:rPr>
                <w:rStyle w:val="scriptChar"/>
                <w:rFonts w:ascii="Calibri" w:hAnsi="Calibri" w:eastAsia="Calibri" w:cs="Calibri"/>
                <w:color w:val="000000" w:themeColor="text1" w:themeTint="FF" w:themeShade="FF"/>
                <w:sz w:val="22"/>
                <w:szCs w:val="22"/>
              </w:rPr>
              <w:t xml:space="preserve">The purpose of this session is to </w:t>
            </w:r>
            <w:r w:rsidRPr="68CDD908" w:rsidR="68CDD908">
              <w:rPr>
                <w:rStyle w:val="scriptChar"/>
                <w:rFonts w:ascii="Calibri" w:hAnsi="Calibri" w:eastAsia="Calibri" w:cs="Calibri"/>
                <w:color w:val="000000" w:themeColor="text1" w:themeTint="FF" w:themeShade="FF"/>
                <w:sz w:val="22"/>
                <w:szCs w:val="22"/>
              </w:rPr>
              <w:t>provide</w:t>
            </w:r>
            <w:r w:rsidRPr="68CDD908" w:rsidR="68CDD908">
              <w:rPr>
                <w:rStyle w:val="scriptChar"/>
                <w:rFonts w:ascii="Calibri" w:hAnsi="Calibri" w:eastAsia="Calibri" w:cs="Calibri"/>
                <w:color w:val="000000" w:themeColor="text1" w:themeTint="FF" w:themeShade="FF"/>
                <w:sz w:val="22"/>
                <w:szCs w:val="22"/>
              </w:rPr>
              <w:t xml:space="preserve"> an overview of the best practice circular building design strategies alongside the city level policies and actions that can foster these. As was mentioned, the </w:t>
            </w:r>
            <w:r w:rsidRPr="68CDD908" w:rsidR="68CDD908">
              <w:rPr>
                <w:rStyle w:val="scriptChar"/>
                <w:rFonts w:ascii="Calibri" w:hAnsi="Calibri" w:eastAsia="Calibri" w:cs="Calibri"/>
                <w:color w:val="000000" w:themeColor="text1" w:themeTint="FF" w:themeShade="FF"/>
                <w:sz w:val="22"/>
                <w:szCs w:val="22"/>
              </w:rPr>
              <w:t>CIRCuIT</w:t>
            </w:r>
            <w:r w:rsidRPr="68CDD908" w:rsidR="68CDD908">
              <w:rPr>
                <w:rStyle w:val="scriptChar"/>
                <w:rFonts w:ascii="Calibri" w:hAnsi="Calibri" w:eastAsia="Calibri" w:cs="Calibri"/>
                <w:color w:val="000000" w:themeColor="text1" w:themeTint="FF" w:themeShade="FF"/>
                <w:sz w:val="22"/>
                <w:szCs w:val="22"/>
              </w:rPr>
              <w:t xml:space="preserve"> project focuses on three areas of circularity in the built environment:</w:t>
            </w:r>
          </w:p>
          <w:p w:rsidRPr="00B47A67" w:rsidR="00B47A67" w:rsidP="68CDD908" w:rsidRDefault="6B4E9977" w14:paraId="562BCE86" w14:textId="77777777">
            <w:pPr>
              <w:pStyle w:val="BodyText"/>
              <w:numPr>
                <w:ilvl w:val="0"/>
                <w:numId w:val="14"/>
              </w:numPr>
              <w:spacing w:line="276" w:lineRule="auto"/>
              <w:jc w:val="both"/>
              <w:rPr>
                <w:rFonts w:ascii="Calibri" w:hAnsi="Calibri" w:eastAsia="Calibri" w:cs="Calibri"/>
                <w:color w:val="000000" w:themeColor="text1"/>
                <w:sz w:val="22"/>
                <w:szCs w:val="22"/>
              </w:rPr>
            </w:pPr>
            <w:r w:rsidRPr="68CDD908" w:rsidR="68CDD908">
              <w:rPr>
                <w:rFonts w:ascii="Calibri" w:hAnsi="Calibri" w:eastAsia="Calibri" w:cs="Calibri"/>
                <w:color w:val="000000" w:themeColor="text1" w:themeTint="FF" w:themeShade="FF"/>
                <w:sz w:val="22"/>
                <w:szCs w:val="22"/>
              </w:rPr>
              <w:t>Urban mining and material reuse</w:t>
            </w:r>
          </w:p>
          <w:p w:rsidRPr="00B47A67" w:rsidR="00B47A67" w:rsidP="68CDD908" w:rsidRDefault="6B4E9977" w14:paraId="7366F11D" w14:textId="77777777">
            <w:pPr>
              <w:pStyle w:val="BodyText"/>
              <w:numPr>
                <w:ilvl w:val="0"/>
                <w:numId w:val="14"/>
              </w:numPr>
              <w:spacing w:line="276" w:lineRule="auto"/>
              <w:jc w:val="both"/>
              <w:rPr>
                <w:rFonts w:ascii="Calibri" w:hAnsi="Calibri" w:eastAsia="Calibri" w:cs="Calibri"/>
                <w:color w:val="000000" w:themeColor="text1"/>
                <w:sz w:val="22"/>
                <w:szCs w:val="22"/>
              </w:rPr>
            </w:pPr>
            <w:r w:rsidRPr="68CDD908" w:rsidR="68CDD908">
              <w:rPr>
                <w:rFonts w:ascii="Calibri" w:hAnsi="Calibri" w:eastAsia="Calibri" w:cs="Calibri"/>
                <w:color w:val="000000" w:themeColor="text1" w:themeTint="FF" w:themeShade="FF"/>
                <w:sz w:val="22"/>
                <w:szCs w:val="22"/>
              </w:rPr>
              <w:t xml:space="preserve">Transformation and life cycle extension </w:t>
            </w:r>
          </w:p>
          <w:p w:rsidRPr="00B47A67" w:rsidR="00B47A67" w:rsidP="68CDD908" w:rsidRDefault="6B4E9977" w14:paraId="20D17D00" w14:textId="477BCCA7">
            <w:pPr>
              <w:pStyle w:val="BodyText"/>
              <w:numPr>
                <w:ilvl w:val="0"/>
                <w:numId w:val="14"/>
              </w:numPr>
              <w:spacing w:line="276" w:lineRule="auto"/>
              <w:jc w:val="both"/>
              <w:rPr>
                <w:rFonts w:ascii="Calibri" w:hAnsi="Calibri" w:eastAsia="Calibri" w:cs="Calibri"/>
                <w:color w:val="000000" w:themeColor="text1"/>
                <w:sz w:val="22"/>
                <w:szCs w:val="22"/>
              </w:rPr>
            </w:pPr>
            <w:r w:rsidRPr="68CDD908" w:rsidR="68CDD908">
              <w:rPr>
                <w:rFonts w:ascii="Calibri" w:hAnsi="Calibri" w:eastAsia="Calibri" w:cs="Calibri"/>
                <w:color w:val="000000" w:themeColor="text1" w:themeTint="FF" w:themeShade="FF"/>
                <w:sz w:val="22"/>
                <w:szCs w:val="22"/>
              </w:rPr>
              <w:t xml:space="preserve">Design for disassembly and adaptability  </w:t>
            </w:r>
          </w:p>
          <w:p w:rsidRPr="00B47A67" w:rsidR="00B47A67" w:rsidP="68CDD908" w:rsidRDefault="00B47A67" w14:paraId="4D4D7231" w14:textId="77777777">
            <w:pPr>
              <w:pStyle w:val="BodyText"/>
              <w:spacing w:line="276" w:lineRule="auto"/>
              <w:jc w:val="both"/>
              <w:rPr>
                <w:rFonts w:ascii="Calibri" w:hAnsi="Calibri" w:eastAsia="Calibri" w:cs="Calibri"/>
                <w:color w:val="000000" w:themeColor="text1"/>
                <w:sz w:val="22"/>
                <w:szCs w:val="22"/>
              </w:rPr>
            </w:pPr>
          </w:p>
          <w:p w:rsidRPr="00B47A67" w:rsidR="00B47A67" w:rsidP="68CDD908" w:rsidRDefault="6B4E9977" w14:paraId="319E4C03" w14:textId="5466177F">
            <w:pPr>
              <w:pStyle w:val="BodyText"/>
              <w:spacing w:line="276" w:lineRule="auto"/>
              <w:jc w:val="both"/>
              <w:rPr>
                <w:rFonts w:ascii="Calibri" w:hAnsi="Calibri" w:eastAsia="Calibri" w:cs="Calibri"/>
                <w:color w:val="000000" w:themeColor="text1"/>
                <w:sz w:val="22"/>
                <w:szCs w:val="22"/>
              </w:rPr>
            </w:pPr>
            <w:r w:rsidRPr="68CDD908" w:rsidR="68CDD908">
              <w:rPr>
                <w:rFonts w:ascii="Calibri" w:hAnsi="Calibri" w:eastAsia="Calibri" w:cs="Calibri"/>
                <w:color w:val="000000" w:themeColor="text1" w:themeTint="FF" w:themeShade="FF"/>
                <w:sz w:val="22"/>
                <w:szCs w:val="22"/>
              </w:rPr>
              <w:t>We will be discussing strategies in these three key areas</w:t>
            </w:r>
            <w:r w:rsidRPr="68CDD908" w:rsidR="68CDD908">
              <w:rPr>
                <w:rFonts w:ascii="Calibri" w:hAnsi="Calibri" w:eastAsia="Calibri" w:cs="Calibri"/>
                <w:color w:val="000000" w:themeColor="text1" w:themeTint="FF" w:themeShade="FF"/>
                <w:sz w:val="22"/>
                <w:szCs w:val="22"/>
              </w:rPr>
              <w:t xml:space="preserve">.  </w:t>
            </w:r>
          </w:p>
          <w:p w:rsidR="2AD6A141" w:rsidP="68CDD908" w:rsidRDefault="2AD6A141" w14:paraId="12B53904" w14:textId="160A6E8C">
            <w:pPr>
              <w:pStyle w:val="BodyText"/>
              <w:spacing w:line="276" w:lineRule="auto"/>
              <w:jc w:val="both"/>
              <w:rPr>
                <w:rFonts w:ascii="Calibri" w:hAnsi="Calibri" w:eastAsia="Calibri" w:cs="Calibri"/>
                <w:color w:val="000000" w:themeColor="text1" w:themeTint="FF" w:themeShade="FF"/>
                <w:sz w:val="22"/>
                <w:szCs w:val="22"/>
              </w:rPr>
            </w:pPr>
          </w:p>
          <w:p w:rsidR="2AD6A141" w:rsidP="68CDD908" w:rsidRDefault="2AD6A141" w14:paraId="1C8AEF0A" w14:textId="1F8DDFE8">
            <w:pPr>
              <w:pStyle w:val="BodyText"/>
              <w:spacing w:line="276" w:lineRule="auto"/>
              <w:ind w:left="0"/>
              <w:jc w:val="both"/>
              <w:rPr>
                <w:rFonts w:ascii="Calibri" w:hAnsi="Calibri" w:eastAsia="Calibri" w:cs="Calibri"/>
                <w:color w:val="000000" w:themeColor="text1" w:themeTint="FF" w:themeShade="FF"/>
                <w:sz w:val="22"/>
                <w:szCs w:val="22"/>
              </w:rPr>
            </w:pPr>
            <w:r w:rsidRPr="68CDD908" w:rsidR="68CDD908">
              <w:rPr>
                <w:rFonts w:ascii="Calibri" w:hAnsi="Calibri" w:eastAsia="Calibri" w:cs="Calibri"/>
                <w:color w:val="000000" w:themeColor="text1" w:themeTint="FF" w:themeShade="FF"/>
                <w:sz w:val="22"/>
                <w:szCs w:val="22"/>
              </w:rPr>
              <w:t>By the end of this module, you will be able to:</w:t>
            </w:r>
          </w:p>
          <w:p w:rsidR="2AD6A141" w:rsidP="68CDD908" w:rsidRDefault="2AD6A141" w14:paraId="5C05EA84" w14:textId="5DBE3FB5">
            <w:pPr>
              <w:pStyle w:val="ListParagraph"/>
              <w:numPr>
                <w:ilvl w:val="0"/>
                <w:numId w:val="19"/>
              </w:numPr>
              <w:rPr>
                <w:rFonts w:ascii="Calibri" w:hAnsi="Calibri" w:eastAsia="Calibri" w:cs="Calibri"/>
                <w:sz w:val="22"/>
                <w:szCs w:val="22"/>
              </w:rPr>
            </w:pPr>
            <w:r w:rsidRPr="68CDD908" w:rsidR="68CDD908">
              <w:rPr>
                <w:rFonts w:ascii="Calibri" w:hAnsi="Calibri" w:eastAsia="Calibri" w:cs="Calibri"/>
                <w:sz w:val="22"/>
                <w:szCs w:val="22"/>
              </w:rPr>
              <w:t xml:space="preserve">Learn how to </w:t>
            </w:r>
            <w:r w:rsidRPr="68CDD908" w:rsidR="68CDD908">
              <w:rPr>
                <w:rFonts w:ascii="Calibri" w:hAnsi="Calibri" w:eastAsia="Calibri" w:cs="Calibri"/>
                <w:sz w:val="22"/>
                <w:szCs w:val="22"/>
              </w:rPr>
              <w:t>identify</w:t>
            </w:r>
            <w:r w:rsidRPr="68CDD908" w:rsidR="68CDD908">
              <w:rPr>
                <w:rFonts w:ascii="Calibri" w:hAnsi="Calibri" w:eastAsia="Calibri" w:cs="Calibri"/>
                <w:sz w:val="22"/>
                <w:szCs w:val="22"/>
              </w:rPr>
              <w:t xml:space="preserve"> which buildings are most at risk of demolition in your city and learn from best practice examples</w:t>
            </w:r>
          </w:p>
          <w:p w:rsidR="2AD6A141" w:rsidP="68CDD908" w:rsidRDefault="2AD6A141" w14:paraId="09442E03" w14:textId="715B8D9C">
            <w:pPr>
              <w:pStyle w:val="ListParagraph"/>
              <w:numPr>
                <w:ilvl w:val="0"/>
                <w:numId w:val="19"/>
              </w:numPr>
              <w:rPr>
                <w:rFonts w:ascii="Calibri" w:hAnsi="Calibri" w:eastAsia="Calibri" w:cs="Calibri"/>
                <w:sz w:val="22"/>
                <w:szCs w:val="22"/>
              </w:rPr>
            </w:pPr>
            <w:r w:rsidRPr="68CDD908" w:rsidR="68CDD908">
              <w:rPr>
                <w:rFonts w:ascii="Calibri" w:hAnsi="Calibri" w:eastAsia="Calibri" w:cs="Calibri"/>
                <w:sz w:val="22"/>
                <w:szCs w:val="22"/>
              </w:rPr>
              <w:t xml:space="preserve">Understand the different strategies of circular transformation for the built environment </w:t>
            </w:r>
          </w:p>
          <w:p w:rsidR="2AD6A141" w:rsidP="68CDD908" w:rsidRDefault="2AD6A141" w14:paraId="7476CE17" w14:textId="2AE4B938">
            <w:pPr>
              <w:pStyle w:val="ListParagraph"/>
              <w:numPr>
                <w:ilvl w:val="0"/>
                <w:numId w:val="19"/>
              </w:numPr>
              <w:rPr>
                <w:rFonts w:ascii="Calibri" w:hAnsi="Calibri" w:eastAsia="Calibri" w:cs="Calibri"/>
                <w:sz w:val="22"/>
                <w:szCs w:val="22"/>
              </w:rPr>
            </w:pPr>
            <w:r w:rsidRPr="68CDD908" w:rsidR="68CDD908">
              <w:rPr>
                <w:rFonts w:ascii="Calibri" w:hAnsi="Calibri" w:eastAsia="Calibri" w:cs="Calibri"/>
                <w:sz w:val="22"/>
                <w:szCs w:val="22"/>
              </w:rPr>
              <w:t>Learn how you can drive action to make transformation a priority and a reality in your city</w:t>
            </w:r>
          </w:p>
          <w:p w:rsidRPr="00FC6AAC" w:rsidR="00B47A67" w:rsidP="68CDD908" w:rsidRDefault="00B47A67" w14:paraId="34A7166C" w14:textId="439D08AD">
            <w:pPr>
              <w:pStyle w:val="BodyText"/>
              <w:spacing w:line="276" w:lineRule="auto"/>
              <w:jc w:val="both"/>
              <w:rPr>
                <w:rFonts w:ascii="Calibri" w:hAnsi="Calibri" w:eastAsia="Calibri" w:cs="Calibri"/>
                <w:color w:val="000000" w:themeColor="text1"/>
                <w:sz w:val="22"/>
                <w:szCs w:val="22"/>
              </w:rPr>
            </w:pPr>
          </w:p>
        </w:tc>
      </w:tr>
    </w:tbl>
    <w:p w:rsidR="396883A8" w:rsidP="396883A8" w:rsidRDefault="396883A8" w14:paraId="7BF74A82" w14:textId="726B2F74">
      <w:pPr>
        <w:pStyle w:val="BodyText"/>
        <w:rPr>
          <w:b/>
          <w:bCs/>
          <w:color w:val="005F61" w:themeColor="text2"/>
        </w:rPr>
      </w:pPr>
    </w:p>
    <w:p w:rsidR="396883A8" w:rsidP="00BD7E6B" w:rsidRDefault="396883A8" w14:paraId="3F368301" w14:textId="4B5AF8E4">
      <w:pPr>
        <w:pStyle w:val="BodyText"/>
        <w:numPr>
          <w:ilvl w:val="0"/>
          <w:numId w:val="6"/>
        </w:numPr>
        <w:rPr>
          <w:b/>
          <w:bCs/>
          <w:color w:val="005F61" w:themeColor="text2"/>
        </w:rPr>
      </w:pPr>
      <w:r w:rsidRPr="396883A8">
        <w:rPr>
          <w:b/>
          <w:bCs/>
          <w:color w:val="005F61" w:themeColor="text2"/>
        </w:rPr>
        <w:t xml:space="preserve">Hierarchy of circular thinking </w:t>
      </w:r>
    </w:p>
    <w:p w:rsidR="396883A8" w:rsidP="396883A8" w:rsidRDefault="6B4E9977" w14:paraId="6DD55DD6" w14:textId="0A8450B9">
      <w:pPr>
        <w:pStyle w:val="BodyText"/>
        <w:rPr>
          <w:b/>
          <w:bCs/>
          <w:sz w:val="18"/>
          <w:szCs w:val="18"/>
        </w:rPr>
      </w:pPr>
      <w:r w:rsidRPr="6B4E9977">
        <w:rPr>
          <w:b/>
          <w:bCs/>
          <w:sz w:val="18"/>
          <w:szCs w:val="18"/>
        </w:rPr>
        <w:t xml:space="preserve">Time: </w:t>
      </w:r>
      <w:r w:rsidRPr="6B4E9977">
        <w:rPr>
          <w:sz w:val="18"/>
          <w:szCs w:val="18"/>
        </w:rPr>
        <w:t xml:space="preserve">5 </w:t>
      </w:r>
      <w:r w:rsidRPr="6B4E9977">
        <w:rPr>
          <w:b/>
          <w:bCs/>
          <w:sz w:val="18"/>
          <w:szCs w:val="18"/>
        </w:rPr>
        <w:t xml:space="preserve">Total time: </w:t>
      </w:r>
      <w:r w:rsidRPr="6B4E9977">
        <w:rPr>
          <w:sz w:val="18"/>
          <w:szCs w:val="18"/>
        </w:rPr>
        <w:t>20</w:t>
      </w:r>
    </w:p>
    <w:tbl>
      <w:tblPr>
        <w:tblStyle w:val="TableGrid"/>
        <w:tblW w:w="0" w:type="auto"/>
        <w:tblInd w:w="-5" w:type="dxa"/>
        <w:tblLook w:val="04A0" w:firstRow="1" w:lastRow="0" w:firstColumn="1" w:lastColumn="0" w:noHBand="0" w:noVBand="1"/>
      </w:tblPr>
      <w:tblGrid>
        <w:gridCol w:w="3980"/>
        <w:gridCol w:w="6368"/>
      </w:tblGrid>
      <w:tr w:rsidRPr="00EF5523" w:rsidR="00BE4B68" w:rsidTr="0132505A" w14:paraId="0E888796" w14:textId="77777777">
        <w:trPr>
          <w:trHeight w:val="230"/>
        </w:trPr>
        <w:tc>
          <w:tcPr>
            <w:tcW w:w="3980" w:type="dxa"/>
          </w:tcPr>
          <w:p w:rsidR="6B4E9977" w:rsidP="6B4E9977" w:rsidRDefault="6B4E9977" w14:paraId="6D1B110C" w14:textId="16CF653B">
            <w:pPr>
              <w:pStyle w:val="Heading1"/>
              <w:numPr>
                <w:ilvl w:val="0"/>
                <w:numId w:val="0"/>
              </w:numPr>
              <w:spacing w:after="0"/>
              <w:rPr>
                <w:b w:val="0"/>
                <w:color w:val="000000" w:themeColor="text1"/>
              </w:rPr>
            </w:pPr>
            <w:r w:rsidRPr="6B4E9977">
              <w:rPr>
                <w:b w:val="0"/>
                <w:color w:val="000000" w:themeColor="text1"/>
              </w:rPr>
              <w:t xml:space="preserve">Facilitation / </w:t>
            </w:r>
            <w:r w:rsidRPr="6B4E9977">
              <w:rPr>
                <w:b w:val="0"/>
                <w:color w:val="00B050"/>
              </w:rPr>
              <w:t>Alterations</w:t>
            </w:r>
          </w:p>
        </w:tc>
        <w:tc>
          <w:tcPr>
            <w:tcW w:w="6368" w:type="dxa"/>
          </w:tcPr>
          <w:p w:rsidR="6B4E9977" w:rsidP="6B4E9977" w:rsidRDefault="6B4E9977" w14:paraId="6EAE11BD" w14:textId="37F0E6AF">
            <w:pPr>
              <w:pStyle w:val="Heading1"/>
              <w:numPr>
                <w:ilvl w:val="0"/>
                <w:numId w:val="0"/>
              </w:numPr>
              <w:spacing w:after="0"/>
              <w:rPr>
                <w:b w:val="0"/>
                <w:color w:val="000000" w:themeColor="text1"/>
              </w:rPr>
            </w:pPr>
            <w:r w:rsidRPr="6B4E9977">
              <w:rPr>
                <w:b w:val="0"/>
                <w:color w:val="000000" w:themeColor="text1"/>
              </w:rPr>
              <w:t>Script</w:t>
            </w:r>
          </w:p>
        </w:tc>
      </w:tr>
      <w:tr w:rsidRPr="00EF5523" w:rsidR="00BE4B68" w:rsidTr="0132505A" w14:paraId="1C038E6E" w14:textId="77777777">
        <w:trPr>
          <w:trHeight w:val="989"/>
        </w:trPr>
        <w:tc>
          <w:tcPr>
            <w:tcW w:w="3980" w:type="dxa"/>
          </w:tcPr>
          <w:p w:rsidRPr="006879C5" w:rsidR="00BE4B68" w:rsidP="6B4E9977" w:rsidRDefault="6B4E9977" w14:paraId="5704BCA2" w14:textId="6CEAE6D6">
            <w:pPr>
              <w:pStyle w:val="BodyText"/>
              <w:spacing w:line="276" w:lineRule="auto"/>
              <w:jc w:val="both"/>
              <w:rPr>
                <w:b/>
                <w:bCs/>
                <w:szCs w:val="22"/>
              </w:rPr>
            </w:pPr>
            <w:r w:rsidRPr="6B4E9977">
              <w:rPr>
                <w:szCs w:val="22"/>
              </w:rPr>
              <w:t xml:space="preserve">Before introducing the </w:t>
            </w:r>
            <w:proofErr w:type="gramStart"/>
            <w:r w:rsidRPr="6B4E9977">
              <w:rPr>
                <w:szCs w:val="22"/>
              </w:rPr>
              <w:t>design</w:t>
            </w:r>
            <w:proofErr w:type="gramEnd"/>
            <w:r w:rsidRPr="6B4E9977">
              <w:rPr>
                <w:szCs w:val="22"/>
              </w:rPr>
              <w:t xml:space="preserve"> areas CIRCuIT has focused on, we want to establish the hierarchy of circularity actions from a carbon and resource use perspective. This is not to elevate any one strategy over another as different strategies will be relevant to different contexts, but the hierarchy asks questions in the right sequence. The learners in the room may not be making decisions as to where the city focuses its attention, but we do want to provide them with this context. </w:t>
            </w:r>
          </w:p>
          <w:p w:rsidRPr="007A7885" w:rsidR="00BE4B68" w:rsidP="6B4E9977" w:rsidRDefault="00BE4B68" w14:paraId="470EBEDC" w14:textId="09CB4AE4">
            <w:pPr>
              <w:pStyle w:val="BodyText"/>
              <w:spacing w:line="276" w:lineRule="auto"/>
              <w:jc w:val="both"/>
              <w:rPr>
                <w:szCs w:val="22"/>
                <w:lang w:eastAsia="en-US"/>
              </w:rPr>
            </w:pPr>
          </w:p>
        </w:tc>
        <w:tc>
          <w:tcPr>
            <w:tcW w:w="6368" w:type="dxa"/>
          </w:tcPr>
          <w:p w:rsidRPr="00BE4B68" w:rsidR="00BE4B68" w:rsidP="0132505A" w:rsidRDefault="0132505A" w14:paraId="7D8A3A57" w14:textId="77777777">
            <w:pPr>
              <w:pStyle w:val="BodyText"/>
              <w:spacing w:line="276" w:lineRule="auto"/>
              <w:jc w:val="both"/>
              <w:rPr>
                <w:b/>
                <w:bCs/>
                <w:color w:val="000000" w:themeColor="text1"/>
              </w:rPr>
            </w:pPr>
            <w:r w:rsidRPr="0132505A">
              <w:rPr>
                <w:color w:val="000000" w:themeColor="text1"/>
              </w:rPr>
              <w:t xml:space="preserve">Before we jump into the first of </w:t>
            </w:r>
            <w:proofErr w:type="spellStart"/>
            <w:r w:rsidRPr="0132505A">
              <w:rPr>
                <w:color w:val="000000" w:themeColor="text1"/>
              </w:rPr>
              <w:t>CIRCuIT’s</w:t>
            </w:r>
            <w:proofErr w:type="spellEnd"/>
            <w:r w:rsidRPr="0132505A">
              <w:rPr>
                <w:color w:val="000000" w:themeColor="text1"/>
              </w:rPr>
              <w:t xml:space="preserve"> </w:t>
            </w:r>
            <w:hyperlink r:id="rId12">
              <w:r w:rsidRPr="0132505A">
                <w:rPr>
                  <w:rStyle w:val="Hyperlink"/>
                </w:rPr>
                <w:t>three key focus areas</w:t>
              </w:r>
            </w:hyperlink>
            <w:r w:rsidRPr="0132505A">
              <w:rPr>
                <w:color w:val="000000" w:themeColor="text1"/>
              </w:rPr>
              <w:t>:</w:t>
            </w:r>
          </w:p>
          <w:p w:rsidRPr="00BE4B68" w:rsidR="00BE4B68" w:rsidP="00BD7E6B" w:rsidRDefault="6B4E9977" w14:paraId="23F8194A" w14:textId="77777777">
            <w:pPr>
              <w:pStyle w:val="BodyText"/>
              <w:numPr>
                <w:ilvl w:val="0"/>
                <w:numId w:val="12"/>
              </w:numPr>
              <w:spacing w:line="276" w:lineRule="auto"/>
              <w:jc w:val="both"/>
              <w:rPr>
                <w:color w:val="000000" w:themeColor="text1"/>
                <w:szCs w:val="22"/>
              </w:rPr>
            </w:pPr>
            <w:r w:rsidRPr="6B4E9977">
              <w:rPr>
                <w:color w:val="000000" w:themeColor="text1"/>
                <w:szCs w:val="22"/>
              </w:rPr>
              <w:t>Urban mining and material reuse</w:t>
            </w:r>
          </w:p>
          <w:p w:rsidRPr="00BE4B68" w:rsidR="00BE4B68" w:rsidP="00BD7E6B" w:rsidRDefault="6B4E9977" w14:paraId="5B9F4650" w14:textId="77777777">
            <w:pPr>
              <w:pStyle w:val="BodyText"/>
              <w:numPr>
                <w:ilvl w:val="0"/>
                <w:numId w:val="12"/>
              </w:numPr>
              <w:spacing w:line="276" w:lineRule="auto"/>
              <w:jc w:val="both"/>
              <w:rPr>
                <w:color w:val="000000" w:themeColor="text1"/>
                <w:szCs w:val="22"/>
              </w:rPr>
            </w:pPr>
            <w:r w:rsidRPr="6B4E9977">
              <w:rPr>
                <w:color w:val="000000" w:themeColor="text1"/>
                <w:szCs w:val="22"/>
              </w:rPr>
              <w:t xml:space="preserve">Transformation and life cycle extension </w:t>
            </w:r>
          </w:p>
          <w:p w:rsidRPr="00BE4B68" w:rsidR="00BE4B68" w:rsidP="00BD7E6B" w:rsidRDefault="6B4E9977" w14:paraId="7EFB5B32" w14:textId="26CA6463">
            <w:pPr>
              <w:pStyle w:val="BodyText"/>
              <w:numPr>
                <w:ilvl w:val="0"/>
                <w:numId w:val="12"/>
              </w:numPr>
              <w:spacing w:line="276" w:lineRule="auto"/>
              <w:jc w:val="both"/>
              <w:rPr>
                <w:color w:val="000000" w:themeColor="text1"/>
                <w:szCs w:val="22"/>
              </w:rPr>
            </w:pPr>
            <w:r w:rsidRPr="6B4E9977">
              <w:rPr>
                <w:color w:val="000000" w:themeColor="text1"/>
                <w:szCs w:val="22"/>
              </w:rPr>
              <w:t>Design for disassembly and adaptability</w:t>
            </w:r>
          </w:p>
          <w:p w:rsidR="6B4E9977" w:rsidP="6B4E9977" w:rsidRDefault="6B4E9977" w14:paraId="6A62E7E3" w14:textId="5B016C77">
            <w:pPr>
              <w:pStyle w:val="BodyText"/>
              <w:spacing w:line="276" w:lineRule="auto"/>
              <w:jc w:val="both"/>
              <w:rPr>
                <w:color w:val="000000" w:themeColor="text1"/>
                <w:szCs w:val="22"/>
              </w:rPr>
            </w:pPr>
          </w:p>
          <w:p w:rsidR="002E2FDF" w:rsidP="6B4E9977" w:rsidRDefault="6B4E9977" w14:paraId="21448E76" w14:textId="1ACBFF30">
            <w:pPr>
              <w:pStyle w:val="BodyText"/>
              <w:spacing w:line="276" w:lineRule="auto"/>
              <w:jc w:val="both"/>
              <w:rPr>
                <w:color w:val="000000" w:themeColor="text1"/>
                <w:szCs w:val="22"/>
              </w:rPr>
            </w:pPr>
            <w:r w:rsidRPr="6B4E9977">
              <w:rPr>
                <w:color w:val="000000" w:themeColor="text1"/>
                <w:szCs w:val="22"/>
              </w:rPr>
              <w:t xml:space="preserve">We should establish the hierarchy of circular actions. This is inspired by the waste hierarchy, asking questions in the right sequence. </w:t>
            </w:r>
          </w:p>
          <w:p w:rsidRPr="00BE4B68" w:rsidR="00BE4B68" w:rsidP="6B4E9977" w:rsidRDefault="1C63A066" w14:paraId="5E5A7D70" w14:textId="397ACBEE">
            <w:pPr>
              <w:pStyle w:val="BodyText"/>
              <w:spacing w:line="276" w:lineRule="auto"/>
              <w:jc w:val="both"/>
              <w:rPr>
                <w:color w:val="000000" w:themeColor="text1"/>
                <w:szCs w:val="22"/>
              </w:rPr>
            </w:pPr>
            <w:r w:rsidRPr="1C63A066">
              <w:rPr>
                <w:color w:val="000000" w:themeColor="text1"/>
              </w:rPr>
              <w:t xml:space="preserve">As we can see from this graph, </w:t>
            </w:r>
            <w:proofErr w:type="gramStart"/>
            <w:r w:rsidRPr="1C63A066">
              <w:rPr>
                <w:color w:val="000000" w:themeColor="text1"/>
              </w:rPr>
              <w:t>taking action</w:t>
            </w:r>
            <w:proofErr w:type="gramEnd"/>
            <w:r w:rsidRPr="1C63A066">
              <w:rPr>
                <w:color w:val="000000" w:themeColor="text1"/>
              </w:rPr>
              <w:t xml:space="preserve"> early on makes the real difference. </w:t>
            </w:r>
          </w:p>
          <w:p w:rsidR="6B4E9977" w:rsidP="6B4E9977" w:rsidRDefault="6B4E9977" w14:paraId="5C3ED3D4" w14:textId="56626DF7">
            <w:pPr>
              <w:pStyle w:val="BodyText"/>
              <w:spacing w:line="276" w:lineRule="auto"/>
              <w:jc w:val="both"/>
              <w:rPr>
                <w:color w:val="000000" w:themeColor="text1"/>
                <w:szCs w:val="22"/>
              </w:rPr>
            </w:pPr>
          </w:p>
          <w:p w:rsidRPr="00BE4B68" w:rsidR="00BE4B68" w:rsidP="0132505A" w:rsidRDefault="0132505A" w14:paraId="276D37F9" w14:textId="34E02BEE">
            <w:pPr>
              <w:pStyle w:val="BodyText"/>
              <w:spacing w:line="276" w:lineRule="auto"/>
              <w:jc w:val="both"/>
              <w:rPr>
                <w:color w:val="000000" w:themeColor="text1"/>
              </w:rPr>
            </w:pPr>
            <w:r w:rsidRPr="0132505A">
              <w:rPr>
                <w:color w:val="000000" w:themeColor="text1"/>
              </w:rPr>
              <w:t xml:space="preserve">This leads to the following </w:t>
            </w:r>
            <w:hyperlink r:id="rId13">
              <w:r w:rsidRPr="0132505A">
                <w:rPr>
                  <w:rStyle w:val="Hyperlink"/>
                </w:rPr>
                <w:t>hierarchy of actions.</w:t>
              </w:r>
            </w:hyperlink>
          </w:p>
          <w:p w:rsidR="00BE4B68" w:rsidP="00BD7E6B" w:rsidRDefault="6B4E9977" w14:paraId="68FF6E18" w14:textId="5E3903BD">
            <w:pPr>
              <w:pStyle w:val="BodyText"/>
              <w:numPr>
                <w:ilvl w:val="0"/>
                <w:numId w:val="13"/>
              </w:numPr>
              <w:spacing w:line="276" w:lineRule="auto"/>
              <w:jc w:val="both"/>
              <w:rPr>
                <w:color w:val="000000" w:themeColor="text1"/>
                <w:szCs w:val="22"/>
              </w:rPr>
            </w:pPr>
            <w:r w:rsidRPr="6B4E9977">
              <w:rPr>
                <w:b/>
                <w:bCs/>
                <w:color w:val="000000" w:themeColor="text1"/>
                <w:szCs w:val="22"/>
              </w:rPr>
              <w:t xml:space="preserve">Building nothing: </w:t>
            </w:r>
            <w:r w:rsidRPr="6B4E9977">
              <w:rPr>
                <w:color w:val="000000" w:themeColor="text1"/>
                <w:szCs w:val="22"/>
              </w:rPr>
              <w:t>Rethinking the design brief, do we need to build anything at all?</w:t>
            </w:r>
          </w:p>
          <w:p w:rsidRPr="00BE4B68" w:rsidR="000120DA" w:rsidP="00BD7E6B" w:rsidRDefault="6B4E9977" w14:paraId="009FE751" w14:textId="7C640D39">
            <w:pPr>
              <w:pStyle w:val="BodyText"/>
              <w:numPr>
                <w:ilvl w:val="0"/>
                <w:numId w:val="13"/>
              </w:numPr>
              <w:spacing w:line="276" w:lineRule="auto"/>
              <w:jc w:val="both"/>
              <w:rPr>
                <w:color w:val="000000" w:themeColor="text1"/>
                <w:szCs w:val="22"/>
              </w:rPr>
            </w:pPr>
            <w:r w:rsidRPr="6B4E9977">
              <w:rPr>
                <w:b/>
                <w:bCs/>
                <w:color w:val="000000" w:themeColor="text1"/>
                <w:szCs w:val="22"/>
              </w:rPr>
              <w:t xml:space="preserve">Build for long term use: </w:t>
            </w:r>
            <w:r w:rsidRPr="6B4E9977">
              <w:rPr>
                <w:color w:val="000000" w:themeColor="text1"/>
                <w:szCs w:val="22"/>
              </w:rPr>
              <w:t xml:space="preserve">Designing for future adaptability and </w:t>
            </w:r>
            <w:proofErr w:type="spellStart"/>
            <w:proofErr w:type="gramStart"/>
            <w:r w:rsidRPr="6B4E9977">
              <w:rPr>
                <w:color w:val="000000" w:themeColor="text1"/>
                <w:szCs w:val="22"/>
              </w:rPr>
              <w:t>demountability</w:t>
            </w:r>
            <w:proofErr w:type="spellEnd"/>
            <w:proofErr w:type="gramEnd"/>
          </w:p>
          <w:p w:rsidRPr="00BE4B68" w:rsidR="00BE4B68" w:rsidP="00BD7E6B" w:rsidRDefault="6B4E9977" w14:paraId="472694CA" w14:textId="4138EFD2">
            <w:pPr>
              <w:pStyle w:val="BodyText"/>
              <w:numPr>
                <w:ilvl w:val="0"/>
                <w:numId w:val="13"/>
              </w:numPr>
              <w:spacing w:line="276" w:lineRule="auto"/>
              <w:jc w:val="both"/>
              <w:rPr>
                <w:color w:val="000000" w:themeColor="text1"/>
                <w:szCs w:val="22"/>
              </w:rPr>
            </w:pPr>
            <w:r w:rsidRPr="6B4E9977">
              <w:rPr>
                <w:b/>
                <w:bCs/>
                <w:color w:val="000000" w:themeColor="text1"/>
                <w:szCs w:val="22"/>
              </w:rPr>
              <w:t xml:space="preserve">Build Efficiently: </w:t>
            </w:r>
            <w:r w:rsidRPr="6B4E9977">
              <w:rPr>
                <w:color w:val="000000" w:themeColor="text1"/>
                <w:szCs w:val="22"/>
              </w:rPr>
              <w:t xml:space="preserve">Transforming already existing assets, retaining major elements, reduce unnecessary </w:t>
            </w:r>
            <w:proofErr w:type="gramStart"/>
            <w:r w:rsidRPr="6B4E9977">
              <w:rPr>
                <w:color w:val="000000" w:themeColor="text1"/>
                <w:szCs w:val="22"/>
              </w:rPr>
              <w:t>components</w:t>
            </w:r>
            <w:proofErr w:type="gramEnd"/>
          </w:p>
          <w:p w:rsidRPr="000120DA" w:rsidR="00BE4B68" w:rsidP="00BD7E6B" w:rsidRDefault="6B4E9977" w14:paraId="2115EE93" w14:textId="7D1BE902">
            <w:pPr>
              <w:pStyle w:val="BodyText"/>
              <w:numPr>
                <w:ilvl w:val="0"/>
                <w:numId w:val="13"/>
              </w:numPr>
              <w:spacing w:line="276" w:lineRule="auto"/>
              <w:jc w:val="both"/>
              <w:rPr>
                <w:color w:val="000000" w:themeColor="text1"/>
                <w:szCs w:val="22"/>
              </w:rPr>
            </w:pPr>
            <w:r w:rsidRPr="6B4E9977">
              <w:rPr>
                <w:b/>
                <w:bCs/>
                <w:color w:val="000000" w:themeColor="text1"/>
                <w:szCs w:val="22"/>
              </w:rPr>
              <w:t>Build with the right materials:</w:t>
            </w:r>
            <w:r w:rsidRPr="6B4E9977">
              <w:rPr>
                <w:color w:val="000000" w:themeColor="text1"/>
                <w:szCs w:val="22"/>
              </w:rPr>
              <w:t xml:space="preserve"> Using reused and low carbon materials, deconstructing and reusing materials in a new </w:t>
            </w:r>
            <w:proofErr w:type="gramStart"/>
            <w:r w:rsidRPr="6B4E9977">
              <w:rPr>
                <w:color w:val="000000" w:themeColor="text1"/>
                <w:szCs w:val="22"/>
              </w:rPr>
              <w:t>design</w:t>
            </w:r>
            <w:proofErr w:type="gramEnd"/>
            <w:r w:rsidRPr="6B4E9977">
              <w:rPr>
                <w:color w:val="000000" w:themeColor="text1"/>
                <w:szCs w:val="22"/>
              </w:rPr>
              <w:t xml:space="preserve"> </w:t>
            </w:r>
          </w:p>
          <w:p w:rsidR="6B4E9977" w:rsidP="6B4E9977" w:rsidRDefault="6B4E9977" w14:paraId="4B27A756" w14:textId="420B45F0">
            <w:pPr>
              <w:pStyle w:val="BodyText"/>
              <w:spacing w:line="276" w:lineRule="auto"/>
              <w:jc w:val="both"/>
              <w:rPr>
                <w:color w:val="000000" w:themeColor="text1"/>
                <w:szCs w:val="22"/>
              </w:rPr>
            </w:pPr>
          </w:p>
          <w:p w:rsidRPr="00BE4B68" w:rsidR="0057009E" w:rsidP="6B4E9977" w:rsidRDefault="6B4E9977" w14:paraId="51EB347D" w14:textId="74CB4627">
            <w:pPr>
              <w:pStyle w:val="BodyText"/>
              <w:spacing w:line="276" w:lineRule="auto"/>
              <w:jc w:val="both"/>
              <w:rPr>
                <w:color w:val="000000" w:themeColor="text1"/>
                <w:szCs w:val="22"/>
              </w:rPr>
            </w:pPr>
            <w:r w:rsidRPr="6B4E9977">
              <w:rPr>
                <w:color w:val="000000" w:themeColor="text1"/>
                <w:szCs w:val="22"/>
              </w:rPr>
              <w:t xml:space="preserve">The goal of circular city policy is to guide project development in the city through these points. </w:t>
            </w:r>
          </w:p>
          <w:p w:rsidR="6B4E9977" w:rsidP="6B4E9977" w:rsidRDefault="6B4E9977" w14:paraId="1DF3B664" w14:textId="13EA1754">
            <w:pPr>
              <w:pStyle w:val="BodyText"/>
              <w:spacing w:line="276" w:lineRule="auto"/>
              <w:jc w:val="both"/>
              <w:rPr>
                <w:color w:val="000000" w:themeColor="text1"/>
                <w:szCs w:val="22"/>
              </w:rPr>
            </w:pPr>
          </w:p>
          <w:p w:rsidRPr="00A00520" w:rsidR="00BE4B68" w:rsidP="6B4E9977" w:rsidRDefault="6B4E9977" w14:paraId="7A147137" w14:textId="58174E0C">
            <w:pPr>
              <w:pStyle w:val="BodyText"/>
              <w:spacing w:line="276" w:lineRule="auto"/>
              <w:jc w:val="both"/>
              <w:rPr>
                <w:color w:val="000000" w:themeColor="text1"/>
                <w:szCs w:val="22"/>
              </w:rPr>
            </w:pPr>
            <w:r w:rsidRPr="6B4E9977">
              <w:rPr>
                <w:color w:val="000000" w:themeColor="text1"/>
                <w:szCs w:val="22"/>
              </w:rPr>
              <w:t>This hierarchy does not mean you or the city needs to focus only on reducing the amount of construction projects happening within the city, however it is a good gut check to see if where you are spending your energy is the most impactful for carbon reduction and material efficiency.</w:t>
            </w:r>
          </w:p>
          <w:p w:rsidRPr="00A00520" w:rsidR="00BE4B68" w:rsidP="6B4E9977" w:rsidRDefault="00BE4B68" w14:paraId="1BBCCD6C" w14:textId="2433F6FD">
            <w:pPr>
              <w:pStyle w:val="BodyText"/>
              <w:spacing w:line="276" w:lineRule="auto"/>
              <w:jc w:val="both"/>
              <w:rPr>
                <w:color w:val="000000" w:themeColor="text1"/>
                <w:szCs w:val="22"/>
              </w:rPr>
            </w:pPr>
          </w:p>
        </w:tc>
      </w:tr>
    </w:tbl>
    <w:p w:rsidR="396883A8" w:rsidP="396883A8" w:rsidRDefault="396883A8" w14:paraId="5BE7B442" w14:textId="0BD67FB1">
      <w:pPr>
        <w:pStyle w:val="BodyText"/>
        <w:rPr>
          <w:b/>
          <w:bCs/>
          <w:color w:val="005F61" w:themeColor="text2"/>
        </w:rPr>
      </w:pPr>
    </w:p>
    <w:p w:rsidR="396883A8" w:rsidP="00BD7E6B" w:rsidRDefault="396883A8" w14:paraId="4F2E8E94" w14:textId="65C7F741">
      <w:pPr>
        <w:pStyle w:val="BodyText"/>
        <w:numPr>
          <w:ilvl w:val="0"/>
          <w:numId w:val="6"/>
        </w:numPr>
        <w:rPr>
          <w:b/>
          <w:bCs/>
          <w:color w:val="005F61" w:themeColor="text2"/>
        </w:rPr>
      </w:pPr>
      <w:r w:rsidRPr="396883A8">
        <w:rPr>
          <w:b/>
          <w:bCs/>
          <w:color w:val="005F61" w:themeColor="text2"/>
        </w:rPr>
        <w:t>Building Transformation: a short introduction activity</w:t>
      </w:r>
    </w:p>
    <w:p w:rsidR="396883A8" w:rsidP="396883A8" w:rsidRDefault="6B4E9977" w14:paraId="0CFC72C5" w14:textId="0EA69AEF">
      <w:pPr>
        <w:pStyle w:val="BodyText"/>
        <w:rPr>
          <w:b/>
          <w:bCs/>
          <w:sz w:val="18"/>
          <w:szCs w:val="18"/>
        </w:rPr>
      </w:pPr>
      <w:r w:rsidRPr="6B4E9977">
        <w:rPr>
          <w:b/>
          <w:bCs/>
          <w:sz w:val="18"/>
          <w:szCs w:val="18"/>
        </w:rPr>
        <w:t xml:space="preserve">Time: </w:t>
      </w:r>
      <w:r w:rsidRPr="6B4E9977">
        <w:rPr>
          <w:sz w:val="18"/>
          <w:szCs w:val="18"/>
        </w:rPr>
        <w:t xml:space="preserve">15 </w:t>
      </w:r>
      <w:r w:rsidRPr="6B4E9977">
        <w:rPr>
          <w:b/>
          <w:bCs/>
          <w:sz w:val="18"/>
          <w:szCs w:val="18"/>
        </w:rPr>
        <w:t xml:space="preserve">Total time: </w:t>
      </w:r>
      <w:r w:rsidRPr="6B4E9977">
        <w:rPr>
          <w:sz w:val="18"/>
          <w:szCs w:val="18"/>
        </w:rPr>
        <w:t>35</w:t>
      </w:r>
    </w:p>
    <w:tbl>
      <w:tblPr>
        <w:tblStyle w:val="TableGrid"/>
        <w:tblW w:w="0" w:type="auto"/>
        <w:tblInd w:w="-5" w:type="dxa"/>
        <w:tblLook w:val="04A0" w:firstRow="1" w:lastRow="0" w:firstColumn="1" w:lastColumn="0" w:noHBand="0" w:noVBand="1"/>
      </w:tblPr>
      <w:tblGrid>
        <w:gridCol w:w="3980"/>
        <w:gridCol w:w="6368"/>
      </w:tblGrid>
      <w:tr w:rsidRPr="00EF5523" w:rsidR="00F26DDA" w:rsidTr="68CDD908" w14:paraId="090209C7" w14:textId="77777777">
        <w:trPr>
          <w:trHeight w:val="230"/>
        </w:trPr>
        <w:tc>
          <w:tcPr>
            <w:tcW w:w="3980" w:type="dxa"/>
            <w:tcMar/>
          </w:tcPr>
          <w:p w:rsidR="6B4E9977" w:rsidP="6B4E9977" w:rsidRDefault="6B4E9977" w14:paraId="07022643" w14:textId="16CF653B">
            <w:pPr>
              <w:pStyle w:val="Heading1"/>
              <w:numPr>
                <w:ilvl w:val="0"/>
                <w:numId w:val="0"/>
              </w:numPr>
              <w:spacing w:after="0"/>
              <w:rPr>
                <w:b w:val="0"/>
                <w:color w:val="000000" w:themeColor="text1"/>
              </w:rPr>
            </w:pPr>
            <w:r w:rsidRPr="6B4E9977">
              <w:rPr>
                <w:b w:val="0"/>
                <w:color w:val="000000" w:themeColor="text1"/>
              </w:rPr>
              <w:t xml:space="preserve">Facilitation / </w:t>
            </w:r>
            <w:r w:rsidRPr="6B4E9977">
              <w:rPr>
                <w:b w:val="0"/>
                <w:color w:val="00B050"/>
              </w:rPr>
              <w:t>Alterations</w:t>
            </w:r>
          </w:p>
        </w:tc>
        <w:tc>
          <w:tcPr>
            <w:tcW w:w="6368" w:type="dxa"/>
            <w:tcMar/>
          </w:tcPr>
          <w:p w:rsidR="6B4E9977" w:rsidP="6B4E9977" w:rsidRDefault="6B4E9977" w14:paraId="61996837" w14:textId="37F0E6AF">
            <w:pPr>
              <w:pStyle w:val="Heading1"/>
              <w:numPr>
                <w:ilvl w:val="0"/>
                <w:numId w:val="0"/>
              </w:numPr>
              <w:spacing w:after="0"/>
              <w:rPr>
                <w:b w:val="0"/>
                <w:color w:val="000000" w:themeColor="text1"/>
              </w:rPr>
            </w:pPr>
            <w:r w:rsidRPr="6B4E9977">
              <w:rPr>
                <w:b w:val="0"/>
                <w:color w:val="000000" w:themeColor="text1"/>
              </w:rPr>
              <w:t>Script</w:t>
            </w:r>
          </w:p>
        </w:tc>
      </w:tr>
      <w:tr w:rsidRPr="00EF5523" w:rsidR="00F26DDA" w:rsidTr="68CDD908" w14:paraId="7BD7E9C1" w14:textId="77777777">
        <w:trPr>
          <w:trHeight w:val="1981"/>
        </w:trPr>
        <w:tc>
          <w:tcPr>
            <w:tcW w:w="3980" w:type="dxa"/>
            <w:tcMar/>
          </w:tcPr>
          <w:p w:rsidRPr="00901798" w:rsidR="00F26DDA" w:rsidP="00A0604F" w:rsidRDefault="6B4E9977" w14:paraId="22DE9F4A" w14:textId="7A56D48C">
            <w:pPr>
              <w:pStyle w:val="BodyText"/>
              <w:jc w:val="both"/>
              <w:rPr>
                <w:b/>
              </w:rPr>
            </w:pPr>
            <w:r w:rsidRPr="6B4E9977">
              <w:lastRenderedPageBreak/>
              <w:t xml:space="preserve">This activity will introduce transformation and life cycle extension as a strategy.  </w:t>
            </w:r>
          </w:p>
          <w:p w:rsidRPr="00901798" w:rsidR="00F26DDA" w:rsidP="6B4E9977" w:rsidRDefault="00F26DDA" w14:paraId="510196DE" w14:textId="77777777">
            <w:pPr>
              <w:pStyle w:val="BodyText"/>
              <w:spacing w:line="276" w:lineRule="auto"/>
              <w:jc w:val="both"/>
              <w:rPr>
                <w:szCs w:val="22"/>
                <w:lang w:eastAsia="en-US"/>
              </w:rPr>
            </w:pPr>
          </w:p>
          <w:p w:rsidRPr="00901798" w:rsidR="00F26DDA" w:rsidP="00A0604F" w:rsidRDefault="6B4E9977" w14:paraId="038216E3" w14:textId="69B909AC">
            <w:pPr>
              <w:pStyle w:val="BodyText"/>
              <w:spacing w:line="276" w:lineRule="auto"/>
              <w:jc w:val="both"/>
              <w:rPr>
                <w:szCs w:val="22"/>
                <w:lang w:eastAsia="en-US"/>
              </w:rPr>
            </w:pPr>
            <w:r w:rsidRPr="6B4E9977">
              <w:rPr>
                <w:szCs w:val="22"/>
                <w:lang w:eastAsia="en-US"/>
              </w:rPr>
              <w:t xml:space="preserve">Share the definition of transformation in this context, do not go into the driving forces for transformation at this stage. </w:t>
            </w:r>
          </w:p>
          <w:p w:rsidR="005B23A5" w:rsidP="6B4E9977" w:rsidRDefault="005B23A5" w14:paraId="11E6E4A6" w14:textId="77777777">
            <w:pPr>
              <w:pStyle w:val="BodyText"/>
              <w:spacing w:line="276" w:lineRule="auto"/>
              <w:jc w:val="both"/>
              <w:rPr>
                <w:color w:val="005F61" w:themeColor="text2"/>
                <w:szCs w:val="22"/>
                <w:lang w:eastAsia="en-US"/>
              </w:rPr>
            </w:pPr>
          </w:p>
          <w:p w:rsidRPr="005B23A5" w:rsidR="0033511A" w:rsidP="6B4E9977" w:rsidRDefault="008C4312" w14:paraId="52635C8B" w14:textId="391C68A2">
            <w:pPr>
              <w:pStyle w:val="BodyText"/>
              <w:spacing w:line="276" w:lineRule="auto"/>
              <w:jc w:val="both"/>
              <w:rPr>
                <w:color w:val="000000" w:themeColor="text1"/>
                <w:szCs w:val="22"/>
                <w:lang w:eastAsia="en-US"/>
              </w:rPr>
            </w:pPr>
            <w:r w:rsidRPr="005B23A5">
              <w:rPr>
                <w:color w:val="000000" w:themeColor="text1"/>
                <w:szCs w:val="22"/>
                <w:lang w:eastAsia="en-US"/>
              </w:rPr>
              <w:t>When asking for examples of transformation encourage the learners not to think of the</w:t>
            </w:r>
            <w:r w:rsidRPr="005B23A5" w:rsidR="005B23A5">
              <w:rPr>
                <w:color w:val="000000" w:themeColor="text1"/>
                <w:szCs w:val="22"/>
                <w:lang w:eastAsia="en-US"/>
              </w:rPr>
              <w:t xml:space="preserve"> most special buildings</w:t>
            </w:r>
            <w:r w:rsidRPr="005B23A5" w:rsidR="6B4E9977">
              <w:rPr>
                <w:color w:val="000000" w:themeColor="text1"/>
                <w:szCs w:val="22"/>
                <w:lang w:eastAsia="en-US"/>
              </w:rPr>
              <w:t xml:space="preserve"> but an emphasis in the local context is preferred. </w:t>
            </w:r>
          </w:p>
          <w:p w:rsidR="6B4E9977" w:rsidP="6B4E9977" w:rsidRDefault="6B4E9977" w14:paraId="04AA0F72" w14:textId="5C3128B8">
            <w:pPr>
              <w:pStyle w:val="BodyText"/>
              <w:spacing w:line="276" w:lineRule="auto"/>
              <w:jc w:val="both"/>
              <w:rPr>
                <w:color w:val="005F61" w:themeColor="text2"/>
                <w:szCs w:val="22"/>
                <w:lang w:eastAsia="en-US"/>
              </w:rPr>
            </w:pPr>
          </w:p>
          <w:p w:rsidR="00F26DDA" w:rsidP="6B4E9977" w:rsidRDefault="005B23A5" w14:paraId="1796A576" w14:textId="14158081">
            <w:pPr>
              <w:pStyle w:val="BodyText"/>
              <w:spacing w:line="276" w:lineRule="auto"/>
              <w:jc w:val="both"/>
              <w:rPr>
                <w:color w:val="000000" w:themeColor="text1"/>
                <w:szCs w:val="22"/>
                <w:lang w:eastAsia="en-US"/>
              </w:rPr>
            </w:pPr>
            <w:r w:rsidRPr="000F2DF8">
              <w:rPr>
                <w:color w:val="000000" w:themeColor="text1"/>
                <w:szCs w:val="22"/>
                <w:lang w:eastAsia="en-US"/>
              </w:rPr>
              <w:t xml:space="preserve">When asking everyone for reasons </w:t>
            </w:r>
            <w:r w:rsidRPr="000F2DF8" w:rsidR="000F2DF8">
              <w:rPr>
                <w:color w:val="000000" w:themeColor="text1"/>
                <w:szCs w:val="22"/>
                <w:lang w:eastAsia="en-US"/>
              </w:rPr>
              <w:t xml:space="preserve">why their buildings were transformed, write their answers on the digital space or </w:t>
            </w:r>
            <w:proofErr w:type="gramStart"/>
            <w:r w:rsidRPr="000F2DF8" w:rsidR="000F2DF8">
              <w:rPr>
                <w:color w:val="000000" w:themeColor="text1"/>
                <w:szCs w:val="22"/>
                <w:lang w:eastAsia="en-US"/>
              </w:rPr>
              <w:t>whiteboard</w:t>
            </w:r>
            <w:proofErr w:type="gramEnd"/>
            <w:r w:rsidRPr="000F2DF8" w:rsidR="000F2DF8">
              <w:rPr>
                <w:color w:val="000000" w:themeColor="text1"/>
                <w:szCs w:val="22"/>
                <w:lang w:eastAsia="en-US"/>
              </w:rPr>
              <w:t xml:space="preserve"> and start grouping these into categories as you go. </w:t>
            </w:r>
          </w:p>
          <w:p w:rsidR="008F43C7" w:rsidP="6B4E9977" w:rsidRDefault="008F43C7" w14:paraId="27D25F6D" w14:textId="77777777">
            <w:pPr>
              <w:pStyle w:val="BodyText"/>
              <w:spacing w:line="276" w:lineRule="auto"/>
              <w:jc w:val="both"/>
              <w:rPr>
                <w:color w:val="000000" w:themeColor="text1"/>
                <w:szCs w:val="22"/>
                <w:lang w:eastAsia="en-US"/>
              </w:rPr>
            </w:pPr>
          </w:p>
          <w:p w:rsidRPr="000F2DF8" w:rsidR="008F43C7" w:rsidP="6B4E9977" w:rsidRDefault="008F43C7" w14:paraId="3F184353" w14:textId="30E518E2">
            <w:pPr>
              <w:pStyle w:val="BodyText"/>
              <w:spacing w:line="276" w:lineRule="auto"/>
              <w:jc w:val="both"/>
              <w:rPr>
                <w:color w:val="000000" w:themeColor="text1"/>
                <w:szCs w:val="22"/>
                <w:lang w:eastAsia="en-US"/>
              </w:rPr>
            </w:pPr>
            <w:r>
              <w:rPr>
                <w:color w:val="000000" w:themeColor="text1"/>
                <w:szCs w:val="22"/>
                <w:lang w:eastAsia="en-US"/>
              </w:rPr>
              <w:t xml:space="preserve">Once the groups have been established introduce the barriers to transformation, the opposition to the drivers. </w:t>
            </w:r>
          </w:p>
          <w:p w:rsidRPr="00CE141F" w:rsidR="000F2DF8" w:rsidP="6B4E9977" w:rsidRDefault="000F2DF8" w14:paraId="0C4DB80B" w14:textId="77777777">
            <w:pPr>
              <w:pStyle w:val="BodyText"/>
              <w:spacing w:line="276" w:lineRule="auto"/>
              <w:jc w:val="both"/>
              <w:rPr>
                <w:color w:val="000000" w:themeColor="text1"/>
                <w:szCs w:val="22"/>
                <w:lang w:eastAsia="en-US"/>
              </w:rPr>
            </w:pPr>
          </w:p>
          <w:p w:rsidR="00F26DDA" w:rsidP="6E47C6BC" w:rsidRDefault="6E47C6BC" w14:paraId="79B2AEEB" w14:textId="5C951EF8">
            <w:pPr>
              <w:pStyle w:val="BodyText"/>
              <w:spacing w:line="276" w:lineRule="auto"/>
              <w:jc w:val="both"/>
              <w:rPr>
                <w:color w:val="000000" w:themeColor="text1"/>
                <w:lang w:eastAsia="en-US"/>
              </w:rPr>
            </w:pPr>
            <w:r w:rsidRPr="6E47C6BC">
              <w:rPr>
                <w:color w:val="000000" w:themeColor="text1"/>
                <w:lang w:eastAsia="en-US"/>
              </w:rPr>
              <w:t xml:space="preserve">Flip to the slide in the Module 5 pack that shows the parabola. Use this when asking the group what levers the city </w:t>
            </w:r>
            <w:proofErr w:type="gramStart"/>
            <w:r w:rsidRPr="6E47C6BC">
              <w:rPr>
                <w:color w:val="000000" w:themeColor="text1"/>
                <w:lang w:eastAsia="en-US"/>
              </w:rPr>
              <w:t>has to</w:t>
            </w:r>
            <w:proofErr w:type="gramEnd"/>
            <w:r w:rsidRPr="6E47C6BC">
              <w:rPr>
                <w:color w:val="000000" w:themeColor="text1"/>
                <w:lang w:eastAsia="en-US"/>
              </w:rPr>
              <w:t xml:space="preserve"> influence the placement of the lines between always demolished/either way/always saved. </w:t>
            </w:r>
          </w:p>
          <w:p w:rsidRPr="00CE141F" w:rsidR="006500F5" w:rsidP="6B4E9977" w:rsidRDefault="006500F5" w14:paraId="1CB5315D" w14:textId="4A63C32F">
            <w:pPr>
              <w:pStyle w:val="BodyText"/>
              <w:spacing w:line="276" w:lineRule="auto"/>
              <w:jc w:val="both"/>
              <w:rPr>
                <w:color w:val="000000" w:themeColor="text1"/>
                <w:szCs w:val="22"/>
                <w:lang w:eastAsia="en-US"/>
              </w:rPr>
            </w:pPr>
            <w:r>
              <w:rPr>
                <w:color w:val="000000" w:themeColor="text1"/>
                <w:szCs w:val="22"/>
                <w:lang w:eastAsia="en-US"/>
              </w:rPr>
              <w:t xml:space="preserve">List these levers before closing out the discussion. </w:t>
            </w:r>
          </w:p>
          <w:p w:rsidRPr="00EB7295" w:rsidR="00F26DDA" w:rsidP="6B4E9977" w:rsidRDefault="00F26DDA" w14:paraId="29AA1048" w14:textId="1A70EFF8">
            <w:pPr>
              <w:pStyle w:val="BodyText"/>
              <w:spacing w:line="276" w:lineRule="auto"/>
              <w:jc w:val="both"/>
              <w:rPr>
                <w:szCs w:val="22"/>
                <w:lang w:eastAsia="en-US"/>
              </w:rPr>
            </w:pPr>
          </w:p>
        </w:tc>
        <w:tc>
          <w:tcPr>
            <w:tcW w:w="6368" w:type="dxa"/>
            <w:tcMar/>
          </w:tcPr>
          <w:p w:rsidRPr="00F26DDA" w:rsidR="00F26DDA" w:rsidP="6B4E9977" w:rsidRDefault="6B4E9977" w14:paraId="7D05D545" w14:textId="1D21EB6F">
            <w:pPr>
              <w:pStyle w:val="BodyText"/>
              <w:spacing w:line="276" w:lineRule="auto"/>
              <w:jc w:val="both"/>
              <w:rPr>
                <w:color w:val="000000" w:themeColor="text1"/>
                <w:szCs w:val="22"/>
              </w:rPr>
            </w:pPr>
            <w:r w:rsidRPr="6B4E9977">
              <w:rPr>
                <w:color w:val="000000" w:themeColor="text1"/>
                <w:szCs w:val="22"/>
              </w:rPr>
              <w:t>Transformation can feel like a</w:t>
            </w:r>
            <w:r w:rsidR="00A0604F">
              <w:rPr>
                <w:color w:val="000000" w:themeColor="text1"/>
                <w:szCs w:val="22"/>
              </w:rPr>
              <w:t xml:space="preserve">n undefinable term and in some </w:t>
            </w:r>
            <w:proofErr w:type="gramStart"/>
            <w:r w:rsidR="00A0604F">
              <w:rPr>
                <w:color w:val="000000" w:themeColor="text1"/>
                <w:szCs w:val="22"/>
              </w:rPr>
              <w:t>way</w:t>
            </w:r>
            <w:proofErr w:type="gramEnd"/>
            <w:r w:rsidR="00A0604F">
              <w:rPr>
                <w:color w:val="000000" w:themeColor="text1"/>
                <w:szCs w:val="22"/>
              </w:rPr>
              <w:t xml:space="preserve"> it is, </w:t>
            </w:r>
            <w:r w:rsidRPr="6B4E9977">
              <w:rPr>
                <w:color w:val="000000" w:themeColor="text1"/>
                <w:szCs w:val="22"/>
              </w:rPr>
              <w:t xml:space="preserve">it encompasses a great deal of different design strategies and motivations but the end result is the same: the same building, or at least the majority of the fabric remains in practical use for decades, maybe centuries. </w:t>
            </w:r>
          </w:p>
          <w:p w:rsidRPr="00F26DDA" w:rsidR="00F26DDA" w:rsidP="68CDD908" w:rsidRDefault="00F26DDA" w14:paraId="1D7CD970" w14:textId="3448E137">
            <w:pPr>
              <w:pStyle w:val="BodyText"/>
              <w:spacing w:line="276" w:lineRule="auto"/>
              <w:jc w:val="both"/>
              <w:rPr>
                <w:color w:val="000000" w:themeColor="text1" w:themeTint="FF" w:themeShade="FF"/>
                <w:lang w:eastAsia="en-US"/>
              </w:rPr>
            </w:pPr>
          </w:p>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insideH w:val="single" w:color="FFFFFF" w:themeColor="background1" w:sz="4"/>
                <w:insideV w:val="single" w:color="FFFFFF" w:themeColor="background1" w:sz="4"/>
              </w:tblBorders>
              <w:tblLayout w:type="fixed"/>
              <w:tblLook w:val="06A0" w:firstRow="1" w:lastRow="0" w:firstColumn="1" w:lastColumn="0" w:noHBand="1" w:noVBand="1"/>
            </w:tblPr>
            <w:tblGrid>
              <w:gridCol w:w="6150"/>
            </w:tblGrid>
            <w:tr w:rsidR="68CDD908" w:rsidTr="68CDD908" w14:paraId="2123D3F8">
              <w:trPr>
                <w:trHeight w:val="300"/>
              </w:trPr>
              <w:tc>
                <w:tcPr>
                  <w:tcW w:w="6150" w:type="dxa"/>
                  <w:shd w:val="clear" w:color="auto" w:fill="79E1BF" w:themeFill="accent1"/>
                  <w:tcMar/>
                </w:tcPr>
                <w:p w:rsidR="68CDD908" w:rsidP="68CDD908" w:rsidRDefault="68CDD908" w14:paraId="09B6A73A" w14:textId="48BA8948">
                  <w:pPr>
                    <w:pStyle w:val="BodyText"/>
                    <w:spacing w:line="276" w:lineRule="auto"/>
                    <w:jc w:val="both"/>
                    <w:rPr>
                      <w:color w:val="auto"/>
                      <w:lang w:eastAsia="en-US"/>
                    </w:rPr>
                  </w:pPr>
                  <w:r w:rsidRPr="68CDD908" w:rsidR="68CDD908">
                    <w:rPr>
                      <w:color w:val="auto"/>
                      <w:lang w:eastAsia="en-US"/>
                    </w:rPr>
                    <w:t>For this first activity please split up into pairs and</w:t>
                  </w:r>
                  <w:r w:rsidRPr="68CDD908" w:rsidR="68CDD908">
                    <w:rPr>
                      <w:b w:val="1"/>
                      <w:bCs w:val="1"/>
                      <w:color w:val="auto"/>
                      <w:lang w:eastAsia="en-US"/>
                    </w:rPr>
                    <w:t xml:space="preserve"> </w:t>
                  </w:r>
                  <w:r w:rsidRPr="68CDD908" w:rsidR="68CDD908">
                    <w:rPr>
                      <w:b w:val="0"/>
                      <w:bCs w:val="0"/>
                      <w:color w:val="auto"/>
                      <w:lang w:eastAsia="en-US"/>
                    </w:rPr>
                    <w:t>list between you at least five – but you are encouraged to think of more –</w:t>
                  </w:r>
                  <w:r w:rsidRPr="68CDD908" w:rsidR="68CDD908">
                    <w:rPr>
                      <w:b w:val="1"/>
                      <w:bCs w:val="1"/>
                      <w:color w:val="auto"/>
                      <w:lang w:eastAsia="en-US"/>
                    </w:rPr>
                    <w:t xml:space="preserve"> buildings around the city that have been successfully transformed. </w:t>
                  </w:r>
                </w:p>
                <w:p w:rsidR="68CDD908" w:rsidP="68CDD908" w:rsidRDefault="68CDD908" w14:paraId="7CAB2897">
                  <w:pPr>
                    <w:pStyle w:val="BodyText"/>
                    <w:spacing w:line="276" w:lineRule="auto"/>
                    <w:jc w:val="both"/>
                    <w:rPr>
                      <w:color w:val="auto"/>
                      <w:lang w:eastAsia="en-US"/>
                    </w:rPr>
                  </w:pPr>
                </w:p>
                <w:p w:rsidR="68CDD908" w:rsidP="68CDD908" w:rsidRDefault="68CDD908" w14:paraId="2A78F98A">
                  <w:pPr>
                    <w:pStyle w:val="BodyText"/>
                    <w:spacing w:line="276" w:lineRule="auto"/>
                    <w:jc w:val="both"/>
                    <w:rPr>
                      <w:color w:val="auto"/>
                      <w:lang w:eastAsia="en-US"/>
                    </w:rPr>
                  </w:pPr>
                  <w:r w:rsidRPr="68CDD908" w:rsidR="68CDD908">
                    <w:rPr>
                      <w:color w:val="auto"/>
                      <w:lang w:eastAsia="en-US"/>
                    </w:rPr>
                    <w:t xml:space="preserve">Please share some of your buildings with the group. </w:t>
                  </w:r>
                </w:p>
                <w:p w:rsidR="68CDD908" w:rsidP="68CDD908" w:rsidRDefault="68CDD908" w14:paraId="0D8B3453">
                  <w:pPr>
                    <w:pStyle w:val="BodyText"/>
                    <w:spacing w:line="276" w:lineRule="auto"/>
                    <w:jc w:val="both"/>
                    <w:rPr>
                      <w:color w:val="auto"/>
                      <w:lang w:eastAsia="en-US"/>
                    </w:rPr>
                  </w:pPr>
                </w:p>
                <w:p w:rsidR="68CDD908" w:rsidP="68CDD908" w:rsidRDefault="68CDD908" w14:paraId="0BB5C705">
                  <w:pPr>
                    <w:pStyle w:val="BodyText"/>
                    <w:spacing w:line="276" w:lineRule="auto"/>
                    <w:jc w:val="both"/>
                    <w:rPr>
                      <w:color w:val="auto"/>
                      <w:lang w:eastAsia="en-US"/>
                    </w:rPr>
                  </w:pPr>
                  <w:r w:rsidRPr="68CDD908" w:rsidR="68CDD908">
                    <w:rPr>
                      <w:color w:val="auto"/>
                      <w:lang w:eastAsia="en-US"/>
                    </w:rPr>
                    <w:t>Return to your list, and for each building write down at least</w:t>
                  </w:r>
                  <w:r w:rsidRPr="68CDD908" w:rsidR="68CDD908">
                    <w:rPr>
                      <w:b w:val="1"/>
                      <w:bCs w:val="1"/>
                      <w:color w:val="auto"/>
                      <w:lang w:eastAsia="en-US"/>
                    </w:rPr>
                    <w:t xml:space="preserve"> one reason, motivation, driver</w:t>
                  </w:r>
                  <w:r w:rsidRPr="68CDD908" w:rsidR="68CDD908">
                    <w:rPr>
                      <w:color w:val="auto"/>
                      <w:lang w:eastAsia="en-US"/>
                    </w:rPr>
                    <w:t xml:space="preserve">, the reason you think this building was transformed and not demolished. </w:t>
                  </w:r>
                </w:p>
                <w:p w:rsidR="68CDD908" w:rsidP="68CDD908" w:rsidRDefault="68CDD908" w14:paraId="28EE2967">
                  <w:pPr>
                    <w:pStyle w:val="BodyText"/>
                    <w:spacing w:line="276" w:lineRule="auto"/>
                    <w:jc w:val="both"/>
                    <w:rPr>
                      <w:color w:val="auto"/>
                      <w:lang w:eastAsia="en-US"/>
                    </w:rPr>
                  </w:pPr>
                </w:p>
                <w:p w:rsidR="68CDD908" w:rsidP="68CDD908" w:rsidRDefault="68CDD908" w14:paraId="2AE430D3">
                  <w:pPr>
                    <w:pStyle w:val="BodyText"/>
                    <w:spacing w:line="276" w:lineRule="auto"/>
                    <w:jc w:val="both"/>
                    <w:rPr>
                      <w:color w:val="auto"/>
                      <w:lang w:eastAsia="en-US"/>
                    </w:rPr>
                  </w:pPr>
                  <w:r w:rsidRPr="68CDD908" w:rsidR="68CDD908">
                    <w:rPr>
                      <w:color w:val="auto"/>
                      <w:lang w:eastAsia="en-US"/>
                    </w:rPr>
                    <w:t xml:space="preserve">Please share some of your drivers. </w:t>
                  </w:r>
                </w:p>
                <w:p w:rsidR="68CDD908" w:rsidP="68CDD908" w:rsidRDefault="68CDD908" w14:paraId="7FD39AFE">
                  <w:pPr>
                    <w:pStyle w:val="BodyText"/>
                    <w:spacing w:line="276" w:lineRule="auto"/>
                    <w:jc w:val="both"/>
                    <w:rPr>
                      <w:color w:val="auto"/>
                      <w:lang w:eastAsia="en-US"/>
                    </w:rPr>
                  </w:pPr>
                </w:p>
                <w:p w:rsidR="68CDD908" w:rsidP="68CDD908" w:rsidRDefault="68CDD908" w14:paraId="39A9C8F3">
                  <w:pPr>
                    <w:pStyle w:val="BodyText"/>
                    <w:spacing w:line="276" w:lineRule="auto"/>
                    <w:jc w:val="both"/>
                    <w:rPr>
                      <w:color w:val="auto"/>
                      <w:lang w:eastAsia="en-US"/>
                    </w:rPr>
                  </w:pPr>
                  <w:r w:rsidRPr="68CDD908" w:rsidR="68CDD908">
                    <w:rPr>
                      <w:color w:val="auto"/>
                      <w:lang w:eastAsia="en-US"/>
                    </w:rPr>
                    <w:t>The groups of transformation drivers:</w:t>
                  </w:r>
                </w:p>
                <w:p w:rsidR="68CDD908" w:rsidP="68CDD908" w:rsidRDefault="68CDD908" w14:paraId="2BF5F236" w14:textId="57810774">
                  <w:pPr>
                    <w:pStyle w:val="BodyText"/>
                    <w:numPr>
                      <w:ilvl w:val="0"/>
                      <w:numId w:val="26"/>
                    </w:numPr>
                    <w:spacing w:line="276" w:lineRule="auto"/>
                    <w:jc w:val="both"/>
                    <w:rPr>
                      <w:color w:val="auto"/>
                      <w:lang w:eastAsia="en-US"/>
                    </w:rPr>
                  </w:pPr>
                  <w:r w:rsidRPr="68CDD908" w:rsidR="68CDD908">
                    <w:rPr>
                      <w:color w:val="auto"/>
                      <w:lang w:eastAsia="en-US"/>
                    </w:rPr>
                    <w:t xml:space="preserve">Cultural – Includes heritage reasons, cultural value etc. there are many existing systems for </w:t>
                  </w:r>
                  <w:r w:rsidRPr="68CDD908" w:rsidR="68CDD908">
                    <w:rPr>
                      <w:color w:val="auto"/>
                      <w:lang w:eastAsia="en-US"/>
                    </w:rPr>
                    <w:t>designating</w:t>
                  </w:r>
                  <w:r w:rsidRPr="68CDD908" w:rsidR="68CDD908">
                    <w:rPr>
                      <w:color w:val="auto"/>
                      <w:lang w:eastAsia="en-US"/>
                    </w:rPr>
                    <w:t xml:space="preserve"> this.</w:t>
                  </w:r>
                </w:p>
                <w:p w:rsidR="68CDD908" w:rsidP="68CDD908" w:rsidRDefault="68CDD908" w14:paraId="73D31E42" w14:textId="7C614EE5">
                  <w:pPr>
                    <w:pStyle w:val="BodyText"/>
                    <w:numPr>
                      <w:ilvl w:val="0"/>
                      <w:numId w:val="26"/>
                    </w:numPr>
                    <w:spacing w:line="276" w:lineRule="auto"/>
                    <w:jc w:val="both"/>
                    <w:rPr>
                      <w:color w:val="auto"/>
                      <w:lang w:eastAsia="en-US"/>
                    </w:rPr>
                  </w:pPr>
                  <w:r w:rsidRPr="68CDD908" w:rsidR="68CDD908">
                    <w:rPr>
                      <w:color w:val="auto"/>
                      <w:lang w:eastAsia="en-US"/>
                    </w:rPr>
                    <w:t xml:space="preserve">Economic – It can be cheaper to just transform, for example iconic building in </w:t>
                  </w:r>
                  <w:r w:rsidRPr="68CDD908" w:rsidR="68CDD908">
                    <w:rPr>
                      <w:color w:val="auto"/>
                      <w:lang w:eastAsia="en-US"/>
                    </w:rPr>
                    <w:t>good location</w:t>
                  </w:r>
                  <w:r w:rsidRPr="68CDD908" w:rsidR="68CDD908">
                    <w:rPr>
                      <w:color w:val="auto"/>
                      <w:lang w:eastAsia="en-US"/>
                    </w:rPr>
                    <w:t xml:space="preserve">, or dimensions of building already fit for purpose. </w:t>
                  </w:r>
                </w:p>
                <w:p w:rsidR="68CDD908" w:rsidP="68CDD908" w:rsidRDefault="68CDD908" w14:paraId="1CC0DC3E" w14:textId="341104D1">
                  <w:pPr>
                    <w:pStyle w:val="BodyText"/>
                    <w:numPr>
                      <w:ilvl w:val="0"/>
                      <w:numId w:val="26"/>
                    </w:numPr>
                    <w:spacing w:line="276" w:lineRule="auto"/>
                    <w:jc w:val="both"/>
                    <w:rPr>
                      <w:color w:val="auto"/>
                      <w:lang w:eastAsia="en-US"/>
                    </w:rPr>
                  </w:pPr>
                  <w:r w:rsidRPr="68CDD908" w:rsidR="68CDD908">
                    <w:rPr>
                      <w:color w:val="auto"/>
                      <w:lang w:eastAsia="en-US"/>
                    </w:rPr>
                    <w:t>Social – Often in relation to housing, promoting liveable neighbourhoods.</w:t>
                  </w:r>
                </w:p>
                <w:p w:rsidR="68CDD908" w:rsidP="68CDD908" w:rsidRDefault="68CDD908" w14:paraId="394041E0" w14:textId="35FD33E4">
                  <w:pPr>
                    <w:pStyle w:val="BodyText"/>
                    <w:spacing w:line="276" w:lineRule="auto"/>
                    <w:jc w:val="both"/>
                    <w:rPr>
                      <w:color w:val="auto"/>
                      <w:lang w:eastAsia="en-US"/>
                    </w:rPr>
                  </w:pPr>
                  <w:r w:rsidRPr="68CDD908" w:rsidR="68CDD908">
                    <w:rPr>
                      <w:color w:val="auto"/>
                      <w:lang w:eastAsia="en-US"/>
                    </w:rPr>
                    <w:t>Conversely this means the barriers are:</w:t>
                  </w:r>
                </w:p>
                <w:p w:rsidR="68CDD908" w:rsidP="68CDD908" w:rsidRDefault="68CDD908" w14:paraId="6190C895" w14:textId="69C543BA">
                  <w:pPr>
                    <w:pStyle w:val="BodyText"/>
                    <w:numPr>
                      <w:ilvl w:val="0"/>
                      <w:numId w:val="10"/>
                    </w:numPr>
                    <w:spacing w:line="276" w:lineRule="auto"/>
                    <w:jc w:val="both"/>
                    <w:rPr>
                      <w:color w:val="auto"/>
                      <w:lang w:eastAsia="en-US"/>
                    </w:rPr>
                  </w:pPr>
                  <w:r w:rsidRPr="68CDD908" w:rsidR="68CDD908">
                    <w:rPr>
                      <w:color w:val="auto"/>
                      <w:lang w:eastAsia="en-US"/>
                    </w:rPr>
                    <w:t xml:space="preserve">Lack of cultural interest/relevance of some buildings </w:t>
                  </w:r>
                </w:p>
                <w:p w:rsidR="68CDD908" w:rsidP="68CDD908" w:rsidRDefault="68CDD908" w14:paraId="58DA1202" w14:textId="37F9C203">
                  <w:pPr>
                    <w:pStyle w:val="BodyText"/>
                    <w:numPr>
                      <w:ilvl w:val="0"/>
                      <w:numId w:val="10"/>
                    </w:numPr>
                    <w:spacing w:line="276" w:lineRule="auto"/>
                    <w:jc w:val="both"/>
                    <w:rPr>
                      <w:color w:val="auto"/>
                      <w:lang w:eastAsia="en-US"/>
                    </w:rPr>
                  </w:pPr>
                  <w:r w:rsidRPr="68CDD908" w:rsidR="68CDD908">
                    <w:rPr>
                      <w:color w:val="auto"/>
                      <w:lang w:eastAsia="en-US"/>
                    </w:rPr>
                    <w:t>Economic incentive for demolition</w:t>
                  </w:r>
                </w:p>
                <w:p w:rsidR="68CDD908" w:rsidP="68CDD908" w:rsidRDefault="68CDD908" w14:paraId="17C835C8" w14:textId="12024793">
                  <w:pPr>
                    <w:pStyle w:val="BodyText"/>
                    <w:numPr>
                      <w:ilvl w:val="0"/>
                      <w:numId w:val="10"/>
                    </w:numPr>
                    <w:spacing w:line="276" w:lineRule="auto"/>
                    <w:jc w:val="both"/>
                    <w:rPr>
                      <w:color w:val="auto"/>
                      <w:lang w:eastAsia="en-US"/>
                    </w:rPr>
                  </w:pPr>
                  <w:r w:rsidRPr="68CDD908" w:rsidR="68CDD908">
                    <w:rPr>
                      <w:color w:val="auto"/>
                      <w:lang w:eastAsia="en-US"/>
                    </w:rPr>
                    <w:t xml:space="preserve">Social cohesion not considered relevant/not valued </w:t>
                  </w:r>
                  <w:r>
                    <w:br/>
                  </w:r>
                </w:p>
                <w:p w:rsidR="68CDD908" w:rsidP="68CDD908" w:rsidRDefault="68CDD908" w14:paraId="218E87A8" w14:textId="603CE89F">
                  <w:pPr>
                    <w:pStyle w:val="BodyText"/>
                    <w:spacing w:line="276" w:lineRule="auto"/>
                    <w:jc w:val="both"/>
                    <w:rPr>
                      <w:color w:val="auto"/>
                      <w:lang w:eastAsia="en-US"/>
                    </w:rPr>
                  </w:pPr>
                  <w:r w:rsidRPr="68CDD908" w:rsidR="68CDD908">
                    <w:rPr>
                      <w:color w:val="auto"/>
                      <w:lang w:eastAsia="en-US"/>
                    </w:rPr>
                    <w:t xml:space="preserve">If we look at this </w:t>
                  </w:r>
                  <w:r w:rsidRPr="68CDD908" w:rsidR="68CDD908">
                    <w:rPr>
                      <w:color w:val="auto"/>
                      <w:lang w:eastAsia="en-US"/>
                    </w:rPr>
                    <w:t>graph</w:t>
                  </w:r>
                  <w:r w:rsidRPr="68CDD908" w:rsidR="68CDD908">
                    <w:rPr>
                      <w:color w:val="auto"/>
                      <w:lang w:eastAsia="en-US"/>
                    </w:rPr>
                    <w:t xml:space="preserve"> [see slide] we see that the </w:t>
                  </w:r>
                  <w:r w:rsidRPr="68CDD908" w:rsidR="68CDD908">
                    <w:rPr>
                      <w:color w:val="auto"/>
                      <w:lang w:eastAsia="en-US"/>
                    </w:rPr>
                    <w:t>factors</w:t>
                  </w:r>
                  <w:r w:rsidRPr="68CDD908" w:rsidR="68CDD908">
                    <w:rPr>
                      <w:color w:val="auto"/>
                      <w:lang w:eastAsia="en-US"/>
                    </w:rPr>
                    <w:t xml:space="preserve"> we have just addressed divide the building stock in this way. The two dividing lines between always demolished/either way and either way/always saved illustrate the levers of influence.</w:t>
                  </w:r>
                </w:p>
                <w:p w:rsidR="68CDD908" w:rsidP="68CDD908" w:rsidRDefault="68CDD908" w14:paraId="6F56AC0A">
                  <w:pPr>
                    <w:pStyle w:val="BodyText"/>
                    <w:spacing w:line="276" w:lineRule="auto"/>
                    <w:jc w:val="both"/>
                    <w:rPr>
                      <w:color w:val="auto"/>
                      <w:lang w:eastAsia="en-US"/>
                    </w:rPr>
                  </w:pPr>
                </w:p>
                <w:p w:rsidR="68CDD908" w:rsidP="68CDD908" w:rsidRDefault="68CDD908" w14:paraId="14084420" w14:textId="02C77D5B">
                  <w:pPr>
                    <w:pStyle w:val="BodyText"/>
                    <w:spacing w:line="276" w:lineRule="auto"/>
                    <w:jc w:val="both"/>
                    <w:rPr>
                      <w:color w:val="auto"/>
                      <w:lang w:eastAsia="en-US"/>
                    </w:rPr>
                  </w:pPr>
                  <w:r w:rsidRPr="68CDD908" w:rsidR="68CDD908">
                    <w:rPr>
                      <w:color w:val="auto"/>
                      <w:lang w:eastAsia="en-US"/>
                    </w:rPr>
                    <w:t>What powers does the city have to influence these levers?</w:t>
                  </w:r>
                </w:p>
                <w:p w:rsidR="68CDD908" w:rsidP="68CDD908" w:rsidRDefault="68CDD908" w14:paraId="26BABE22">
                  <w:pPr>
                    <w:pStyle w:val="BodyText"/>
                    <w:spacing w:line="276" w:lineRule="auto"/>
                    <w:jc w:val="both"/>
                    <w:rPr>
                      <w:color w:val="auto"/>
                      <w:lang w:eastAsia="en-US"/>
                    </w:rPr>
                  </w:pPr>
                </w:p>
                <w:p w:rsidR="68CDD908" w:rsidP="68CDD908" w:rsidRDefault="68CDD908" w14:paraId="3BD3DFC7" w14:textId="396F95A9">
                  <w:pPr>
                    <w:pStyle w:val="BodyText"/>
                    <w:spacing w:line="276" w:lineRule="auto"/>
                    <w:jc w:val="both"/>
                    <w:rPr>
                      <w:color w:val="auto"/>
                      <w:lang w:eastAsia="en-US"/>
                    </w:rPr>
                  </w:pPr>
                  <w:r w:rsidRPr="68CDD908" w:rsidR="68CDD908">
                    <w:rPr>
                      <w:color w:val="auto"/>
                      <w:lang w:eastAsia="en-US"/>
                    </w:rPr>
                    <w:t>Further transformation in the city will require harnessing these drivers, and of course adding one that until recently has not been much of a driver at all: carbon reduction/environmental protection</w:t>
                  </w:r>
                  <w:r w:rsidRPr="68CDD908" w:rsidR="68CDD908">
                    <w:rPr>
                      <w:color w:val="auto"/>
                      <w:lang w:eastAsia="en-US"/>
                    </w:rPr>
                    <w:t xml:space="preserve">.  </w:t>
                  </w:r>
                </w:p>
              </w:tc>
            </w:tr>
          </w:tbl>
          <w:p w:rsidRPr="00F26DDA" w:rsidR="00F26DDA" w:rsidP="68CDD908" w:rsidRDefault="00F26DDA" w14:paraId="7C3F630F" w14:textId="43F32038">
            <w:pPr>
              <w:pStyle w:val="BodyText"/>
              <w:spacing w:line="276" w:lineRule="auto"/>
              <w:jc w:val="both"/>
              <w:rPr>
                <w:color w:val="000000" w:themeColor="text1"/>
                <w:lang w:eastAsia="en-US"/>
              </w:rPr>
            </w:pPr>
          </w:p>
        </w:tc>
      </w:tr>
    </w:tbl>
    <w:p w:rsidRPr="000F0870" w:rsidR="000F0870" w:rsidP="000F0870" w:rsidRDefault="000F0870" w14:paraId="460B23D5" w14:textId="77777777">
      <w:pPr>
        <w:pStyle w:val="BodyText"/>
        <w:rPr>
          <w:lang w:eastAsia="en-US"/>
        </w:rPr>
      </w:pPr>
    </w:p>
    <w:p w:rsidR="396883A8" w:rsidP="00BD7E6B" w:rsidRDefault="396883A8" w14:paraId="0DEE97EA" w14:textId="11C62E68">
      <w:pPr>
        <w:pStyle w:val="BodyText"/>
        <w:numPr>
          <w:ilvl w:val="0"/>
          <w:numId w:val="6"/>
        </w:numPr>
        <w:rPr>
          <w:b/>
          <w:bCs/>
          <w:color w:val="005F61" w:themeColor="text2"/>
        </w:rPr>
      </w:pPr>
      <w:r w:rsidRPr="396883A8">
        <w:rPr>
          <w:b/>
          <w:bCs/>
          <w:color w:val="005F61" w:themeColor="text2"/>
        </w:rPr>
        <w:t xml:space="preserve">Furthering transformation on a city level – identifying at risk </w:t>
      </w:r>
      <w:proofErr w:type="gramStart"/>
      <w:r w:rsidRPr="396883A8">
        <w:rPr>
          <w:b/>
          <w:bCs/>
          <w:color w:val="005F61" w:themeColor="text2"/>
        </w:rPr>
        <w:t>buildings</w:t>
      </w:r>
      <w:proofErr w:type="gramEnd"/>
    </w:p>
    <w:p w:rsidR="396883A8" w:rsidP="396883A8" w:rsidRDefault="6B4E9977" w14:paraId="60E71F22" w14:textId="5016982A">
      <w:pPr>
        <w:pStyle w:val="BodyText"/>
        <w:rPr>
          <w:b/>
          <w:bCs/>
          <w:sz w:val="18"/>
          <w:szCs w:val="18"/>
        </w:rPr>
      </w:pPr>
      <w:r w:rsidRPr="6B4E9977">
        <w:rPr>
          <w:b/>
          <w:bCs/>
          <w:sz w:val="18"/>
          <w:szCs w:val="18"/>
        </w:rPr>
        <w:lastRenderedPageBreak/>
        <w:t xml:space="preserve">Time: </w:t>
      </w:r>
      <w:r w:rsidRPr="6B4E9977">
        <w:rPr>
          <w:sz w:val="18"/>
          <w:szCs w:val="18"/>
        </w:rPr>
        <w:t xml:space="preserve">10 </w:t>
      </w:r>
      <w:r w:rsidRPr="6B4E9977">
        <w:rPr>
          <w:b/>
          <w:bCs/>
          <w:sz w:val="18"/>
          <w:szCs w:val="18"/>
        </w:rPr>
        <w:t xml:space="preserve">Total time: </w:t>
      </w:r>
      <w:r w:rsidRPr="6B4E9977">
        <w:rPr>
          <w:sz w:val="18"/>
          <w:szCs w:val="18"/>
        </w:rPr>
        <w:t>45</w:t>
      </w:r>
    </w:p>
    <w:tbl>
      <w:tblPr>
        <w:tblStyle w:val="TableGrid"/>
        <w:tblW w:w="0" w:type="auto"/>
        <w:tblInd w:w="-5" w:type="dxa"/>
        <w:tblLook w:val="04A0" w:firstRow="1" w:lastRow="0" w:firstColumn="1" w:lastColumn="0" w:noHBand="0" w:noVBand="1"/>
      </w:tblPr>
      <w:tblGrid>
        <w:gridCol w:w="3969"/>
        <w:gridCol w:w="6379"/>
      </w:tblGrid>
      <w:tr w:rsidRPr="00EF5523" w:rsidR="00FF5E31" w:rsidTr="5B948446" w14:paraId="552928FF" w14:textId="77777777">
        <w:trPr>
          <w:trHeight w:val="230"/>
        </w:trPr>
        <w:tc>
          <w:tcPr>
            <w:tcW w:w="3969" w:type="dxa"/>
            <w:tcMar/>
          </w:tcPr>
          <w:p w:rsidR="6B4E9977" w:rsidP="6B4E9977" w:rsidRDefault="6B4E9977" w14:paraId="41AB48E7" w14:textId="16CF653B">
            <w:pPr>
              <w:pStyle w:val="Heading1"/>
              <w:numPr>
                <w:ilvl w:val="0"/>
                <w:numId w:val="0"/>
              </w:numPr>
              <w:spacing w:after="0"/>
              <w:rPr>
                <w:b w:val="0"/>
                <w:color w:val="000000" w:themeColor="text1"/>
              </w:rPr>
            </w:pPr>
            <w:r w:rsidRPr="6B4E9977">
              <w:rPr>
                <w:b w:val="0"/>
                <w:color w:val="000000" w:themeColor="text1"/>
              </w:rPr>
              <w:t xml:space="preserve">Facilitation / </w:t>
            </w:r>
            <w:r w:rsidRPr="6B4E9977">
              <w:rPr>
                <w:b w:val="0"/>
                <w:color w:val="00B050"/>
              </w:rPr>
              <w:t>Alterations</w:t>
            </w:r>
          </w:p>
        </w:tc>
        <w:tc>
          <w:tcPr>
            <w:tcW w:w="6379" w:type="dxa"/>
            <w:tcMar/>
          </w:tcPr>
          <w:p w:rsidR="6B4E9977" w:rsidP="6B4E9977" w:rsidRDefault="6B4E9977" w14:paraId="3D74BE50" w14:textId="37F0E6AF">
            <w:pPr>
              <w:pStyle w:val="Heading1"/>
              <w:numPr>
                <w:ilvl w:val="0"/>
                <w:numId w:val="0"/>
              </w:numPr>
              <w:spacing w:after="0"/>
              <w:rPr>
                <w:b w:val="0"/>
                <w:color w:val="000000" w:themeColor="text1"/>
              </w:rPr>
            </w:pPr>
            <w:r w:rsidRPr="6B4E9977">
              <w:rPr>
                <w:b w:val="0"/>
                <w:color w:val="000000" w:themeColor="text1"/>
              </w:rPr>
              <w:t>Script</w:t>
            </w:r>
          </w:p>
        </w:tc>
      </w:tr>
      <w:tr w:rsidRPr="00EF5523" w:rsidR="00FF5E31" w:rsidTr="5B948446" w14:paraId="57BC30CF" w14:textId="77777777">
        <w:trPr>
          <w:trHeight w:val="280"/>
        </w:trPr>
        <w:tc>
          <w:tcPr>
            <w:tcW w:w="3969" w:type="dxa"/>
            <w:tcMar/>
          </w:tcPr>
          <w:p w:rsidR="00FF5E31" w:rsidP="6B4E9977" w:rsidRDefault="6B4E9977" w14:paraId="13B280E8" w14:textId="4CAF1B66">
            <w:pPr>
              <w:pStyle w:val="BodyText"/>
              <w:spacing w:line="276" w:lineRule="auto"/>
              <w:jc w:val="both"/>
              <w:rPr>
                <w:szCs w:val="22"/>
              </w:rPr>
            </w:pPr>
            <w:r w:rsidRPr="6B4E9977">
              <w:rPr>
                <w:szCs w:val="22"/>
              </w:rPr>
              <w:t xml:space="preserve">In this section you will be sharing two policy steps cities can take to increase the prevalence of transformation. You will be reviewing four strategies for measuring at risk buildings at the city level at a high level. The goal is not to go deeply into the methodologies but to illustrate what is possible. </w:t>
            </w:r>
          </w:p>
          <w:p w:rsidR="00AC7798" w:rsidP="6B4E9977" w:rsidRDefault="00AC7798" w14:paraId="2A63263A" w14:textId="77777777">
            <w:pPr>
              <w:pStyle w:val="BodyText"/>
              <w:spacing w:line="276" w:lineRule="auto"/>
              <w:jc w:val="both"/>
              <w:rPr>
                <w:szCs w:val="22"/>
              </w:rPr>
            </w:pPr>
          </w:p>
          <w:p w:rsidRPr="00BB45FD" w:rsidR="00FF5E31" w:rsidP="0132505A" w:rsidRDefault="0132505A" w14:paraId="176E3A59" w14:textId="69567706">
            <w:pPr>
              <w:pStyle w:val="BodyText"/>
              <w:spacing w:line="276" w:lineRule="auto"/>
              <w:jc w:val="both"/>
              <w:rPr>
                <w:color w:val="00B050"/>
                <w:lang w:eastAsia="en-US"/>
              </w:rPr>
            </w:pPr>
            <w:r w:rsidRPr="0132505A">
              <w:rPr>
                <w:color w:val="00B050"/>
                <w:lang w:eastAsia="en-US"/>
              </w:rPr>
              <w:t>Please note that the level of transformation possible or needed will also depend greatly on the make-up and development of the city. Take your city’s specific building profile into consideration when discussing these concepts.</w:t>
            </w:r>
          </w:p>
          <w:p w:rsidR="00AC7798" w:rsidP="6B4E9977" w:rsidRDefault="00AC7798" w14:paraId="762419D1" w14:textId="77777777">
            <w:pPr>
              <w:pStyle w:val="BodyText"/>
              <w:spacing w:line="276" w:lineRule="auto"/>
              <w:jc w:val="both"/>
              <w:rPr>
                <w:szCs w:val="22"/>
              </w:rPr>
            </w:pPr>
          </w:p>
          <w:p w:rsidRPr="003E24D6" w:rsidR="00FF5E31" w:rsidP="6B4E9977" w:rsidRDefault="6B4E9977" w14:paraId="766771C1" w14:textId="5E4192B3">
            <w:pPr>
              <w:pStyle w:val="BodyText"/>
              <w:spacing w:line="276" w:lineRule="auto"/>
              <w:jc w:val="both"/>
              <w:rPr>
                <w:szCs w:val="22"/>
                <w:lang w:eastAsia="en-US"/>
              </w:rPr>
            </w:pPr>
            <w:r w:rsidRPr="6B4E9977">
              <w:rPr>
                <w:color w:val="00B050"/>
                <w:szCs w:val="22"/>
              </w:rPr>
              <w:t>If you have senior or specialised people in your training, ask them which of the city level analytical methods is the best fit for the city – what might be possible and what kind of insights would they like to gain.</w:t>
            </w:r>
          </w:p>
        </w:tc>
        <w:tc>
          <w:tcPr>
            <w:tcW w:w="6379" w:type="dxa"/>
            <w:tcMar/>
          </w:tcPr>
          <w:p w:rsidRPr="00597453" w:rsidR="00FF5E31" w:rsidP="6B4E9977" w:rsidRDefault="6B4E9977" w14:paraId="219BC30D" w14:textId="7A64CE81">
            <w:pPr>
              <w:pStyle w:val="BodyText"/>
              <w:spacing w:line="276" w:lineRule="auto"/>
              <w:jc w:val="both"/>
              <w:rPr>
                <w:color w:val="000000" w:themeColor="text1"/>
                <w:szCs w:val="22"/>
              </w:rPr>
            </w:pPr>
            <w:r w:rsidRPr="6B4E9977">
              <w:rPr>
                <w:color w:val="000000" w:themeColor="text1"/>
                <w:szCs w:val="22"/>
              </w:rPr>
              <w:t>Now we know that:</w:t>
            </w:r>
          </w:p>
          <w:p w:rsidRPr="00597453" w:rsidR="00FF5E31" w:rsidP="00BD7E6B" w:rsidRDefault="6B4E9977" w14:paraId="4DB2703D" w14:textId="0812DD09">
            <w:pPr>
              <w:pStyle w:val="BodyText"/>
              <w:numPr>
                <w:ilvl w:val="0"/>
                <w:numId w:val="11"/>
              </w:numPr>
              <w:spacing w:line="276" w:lineRule="auto"/>
              <w:jc w:val="both"/>
              <w:rPr>
                <w:color w:val="000000" w:themeColor="text1"/>
                <w:szCs w:val="22"/>
              </w:rPr>
            </w:pPr>
            <w:r w:rsidRPr="6B4E9977">
              <w:rPr>
                <w:color w:val="000000" w:themeColor="text1"/>
                <w:szCs w:val="22"/>
              </w:rPr>
              <w:t xml:space="preserve">Building transformation already occurs during BAU at a certain </w:t>
            </w:r>
            <w:proofErr w:type="gramStart"/>
            <w:r w:rsidRPr="6B4E9977">
              <w:rPr>
                <w:color w:val="000000" w:themeColor="text1"/>
                <w:szCs w:val="22"/>
              </w:rPr>
              <w:t>level</w:t>
            </w:r>
            <w:proofErr w:type="gramEnd"/>
            <w:r w:rsidRPr="6B4E9977">
              <w:rPr>
                <w:color w:val="000000" w:themeColor="text1"/>
                <w:szCs w:val="22"/>
              </w:rPr>
              <w:t xml:space="preserve"> </w:t>
            </w:r>
          </w:p>
          <w:p w:rsidRPr="00597453" w:rsidR="00FF5E31" w:rsidP="00BD7E6B" w:rsidRDefault="6B4E9977" w14:paraId="4BDC0D20" w14:textId="435AE65D">
            <w:pPr>
              <w:pStyle w:val="BodyText"/>
              <w:numPr>
                <w:ilvl w:val="0"/>
                <w:numId w:val="11"/>
              </w:numPr>
              <w:spacing w:line="276" w:lineRule="auto"/>
              <w:jc w:val="both"/>
              <w:rPr>
                <w:color w:val="000000" w:themeColor="text1"/>
                <w:szCs w:val="22"/>
              </w:rPr>
            </w:pPr>
            <w:r w:rsidRPr="6B4E9977">
              <w:rPr>
                <w:color w:val="000000" w:themeColor="text1"/>
                <w:szCs w:val="22"/>
              </w:rPr>
              <w:t>What some of the key drivers and barriers for transformation are</w:t>
            </w:r>
          </w:p>
          <w:p w:rsidRPr="00597453" w:rsidR="00FF5E31" w:rsidP="6B4E9977" w:rsidRDefault="00FF5E31" w14:paraId="798F4610" w14:textId="77777777">
            <w:pPr>
              <w:pStyle w:val="BodyText"/>
              <w:spacing w:line="276" w:lineRule="auto"/>
              <w:jc w:val="both"/>
              <w:rPr>
                <w:color w:val="000000" w:themeColor="text1"/>
                <w:szCs w:val="22"/>
                <w:lang w:eastAsia="en-US"/>
              </w:rPr>
            </w:pPr>
          </w:p>
          <w:p w:rsidR="00A26237" w:rsidP="6B4E9977" w:rsidRDefault="6B4E9977" w14:paraId="2300DDA2" w14:textId="796456FB">
            <w:pPr>
              <w:pStyle w:val="BodyText"/>
              <w:spacing w:line="276" w:lineRule="auto"/>
              <w:jc w:val="both"/>
              <w:rPr>
                <w:color w:val="000000" w:themeColor="text1"/>
                <w:szCs w:val="22"/>
              </w:rPr>
            </w:pPr>
            <w:r w:rsidRPr="6B4E9977">
              <w:rPr>
                <w:color w:val="000000" w:themeColor="text1"/>
                <w:szCs w:val="22"/>
                <w:lang w:eastAsia="en-US"/>
              </w:rPr>
              <w:t xml:space="preserve">We also know that to meet our carbon and resource goals we will need to demolish less and transform more. </w:t>
            </w:r>
          </w:p>
          <w:p w:rsidRPr="00597453" w:rsidR="00A26237" w:rsidP="6B4E9977" w:rsidRDefault="00A26237" w14:paraId="275F1B79" w14:textId="77777777">
            <w:pPr>
              <w:pStyle w:val="BodyText"/>
              <w:spacing w:line="276" w:lineRule="auto"/>
              <w:jc w:val="both"/>
              <w:rPr>
                <w:color w:val="000000" w:themeColor="text1"/>
                <w:szCs w:val="22"/>
              </w:rPr>
            </w:pPr>
          </w:p>
          <w:p w:rsidRPr="00597453" w:rsidR="00FF5E31" w:rsidP="6B4E9977" w:rsidRDefault="6B4E9977" w14:paraId="08493C9B" w14:textId="5B31E114">
            <w:pPr>
              <w:pStyle w:val="BodyText"/>
              <w:spacing w:line="276" w:lineRule="auto"/>
              <w:jc w:val="both"/>
              <w:rPr>
                <w:color w:val="000000" w:themeColor="text1"/>
                <w:szCs w:val="22"/>
                <w:lang w:eastAsia="en-US"/>
              </w:rPr>
            </w:pPr>
            <w:r w:rsidRPr="6B4E9977">
              <w:rPr>
                <w:color w:val="000000" w:themeColor="text1"/>
                <w:szCs w:val="22"/>
                <w:lang w:eastAsia="en-US"/>
              </w:rPr>
              <w:t xml:space="preserve">Today we will be focusing on two first steps cities can take to drive transformation in the city, and slow unnecessary demolition. </w:t>
            </w:r>
          </w:p>
          <w:p w:rsidR="6B4E9977" w:rsidP="6B4E9977" w:rsidRDefault="6B4E9977" w14:paraId="0D745D34" w14:textId="557987F3">
            <w:pPr>
              <w:pStyle w:val="BodyText"/>
              <w:spacing w:line="276" w:lineRule="auto"/>
              <w:jc w:val="both"/>
              <w:rPr>
                <w:b/>
                <w:bCs/>
                <w:color w:val="000000" w:themeColor="text1"/>
                <w:szCs w:val="22"/>
                <w:lang w:eastAsia="en-US"/>
              </w:rPr>
            </w:pPr>
          </w:p>
          <w:p w:rsidR="0071358D" w:rsidP="00BD7E6B" w:rsidRDefault="6B4E9977" w14:paraId="2D4EA895" w14:textId="52ACBDC0">
            <w:pPr>
              <w:pStyle w:val="BodyText"/>
              <w:numPr>
                <w:ilvl w:val="0"/>
                <w:numId w:val="5"/>
              </w:numPr>
              <w:spacing w:line="276" w:lineRule="auto"/>
              <w:jc w:val="both"/>
              <w:rPr>
                <w:b/>
                <w:bCs/>
                <w:color w:val="000000" w:themeColor="text1"/>
                <w:szCs w:val="22"/>
                <w:lang w:eastAsia="en-US"/>
              </w:rPr>
            </w:pPr>
            <w:r w:rsidRPr="6B4E9977">
              <w:rPr>
                <w:b/>
                <w:bCs/>
                <w:color w:val="000000" w:themeColor="text1"/>
                <w:szCs w:val="22"/>
                <w:lang w:eastAsia="en-US"/>
              </w:rPr>
              <w:t xml:space="preserve">Set the intention or a target saying you will demolish less and transform more. </w:t>
            </w:r>
          </w:p>
          <w:p w:rsidRPr="0071358D" w:rsidR="00FF5E31" w:rsidP="6B4E9977" w:rsidRDefault="6B4E9977" w14:paraId="09FD92D7" w14:textId="7F13D3F2">
            <w:pPr>
              <w:pStyle w:val="BodyText"/>
              <w:spacing w:line="276" w:lineRule="auto"/>
              <w:jc w:val="both"/>
              <w:rPr>
                <w:color w:val="000000" w:themeColor="text1"/>
                <w:szCs w:val="22"/>
                <w:lang w:eastAsia="en-US"/>
              </w:rPr>
            </w:pPr>
            <w:r w:rsidRPr="6B4E9977">
              <w:rPr>
                <w:color w:val="000000" w:themeColor="text1"/>
                <w:szCs w:val="22"/>
                <w:lang w:eastAsia="en-US"/>
              </w:rPr>
              <w:t>Some examples of cities doing this:</w:t>
            </w:r>
          </w:p>
          <w:p w:rsidR="00FF5E31" w:rsidP="0132505A" w:rsidRDefault="0132505A" w14:paraId="630E038B" w14:textId="572E02C6">
            <w:pPr>
              <w:pStyle w:val="BodyText"/>
              <w:numPr>
                <w:ilvl w:val="1"/>
                <w:numId w:val="22"/>
              </w:numPr>
              <w:spacing w:line="276" w:lineRule="auto"/>
              <w:jc w:val="both"/>
              <w:rPr>
                <w:color w:val="000000" w:themeColor="text1"/>
                <w:lang w:eastAsia="en-US"/>
              </w:rPr>
            </w:pPr>
            <w:r w:rsidRPr="0132505A">
              <w:rPr>
                <w:color w:val="000000" w:themeColor="text1"/>
                <w:lang w:eastAsia="en-US"/>
              </w:rPr>
              <w:t xml:space="preserve">In March 2021 the </w:t>
            </w:r>
            <w:hyperlink r:id="rId14">
              <w:r w:rsidRPr="0132505A">
                <w:rPr>
                  <w:rStyle w:val="Hyperlink"/>
                  <w:lang w:eastAsia="en-US"/>
                </w:rPr>
                <w:t>London Plan</w:t>
              </w:r>
            </w:hyperlink>
            <w:r w:rsidRPr="0132505A">
              <w:rPr>
                <w:color w:val="000000" w:themeColor="text1"/>
                <w:lang w:eastAsia="en-US"/>
              </w:rPr>
              <w:t xml:space="preserve"> issued new guidelines that are now in effect. These require developers to prioritize “retaining existing built structures for reuse and retrofit,” and to prove that they have a good reason for any substantial demolition.</w:t>
            </w:r>
          </w:p>
          <w:p w:rsidR="00FF5E31" w:rsidP="0132505A" w:rsidRDefault="0132505A" w14:paraId="72F6A25A" w14:textId="331C9087">
            <w:pPr>
              <w:pStyle w:val="BodyText"/>
              <w:numPr>
                <w:ilvl w:val="1"/>
                <w:numId w:val="22"/>
              </w:numPr>
              <w:spacing w:line="276" w:lineRule="auto"/>
              <w:jc w:val="both"/>
              <w:rPr>
                <w:color w:val="000000" w:themeColor="text1"/>
                <w:lang w:eastAsia="en-US"/>
              </w:rPr>
            </w:pPr>
            <w:r w:rsidRPr="0132505A">
              <w:rPr>
                <w:color w:val="000000" w:themeColor="text1"/>
                <w:lang w:eastAsia="en-US"/>
              </w:rPr>
              <w:t xml:space="preserve">The </w:t>
            </w:r>
            <w:hyperlink r:id="rId15">
              <w:r w:rsidRPr="0132505A">
                <w:rPr>
                  <w:rStyle w:val="Hyperlink"/>
                  <w:lang w:eastAsia="en-US"/>
                </w:rPr>
                <w:t>‘Paris Construction Pact’</w:t>
              </w:r>
            </w:hyperlink>
            <w:r w:rsidRPr="0132505A">
              <w:rPr>
                <w:color w:val="000000" w:themeColor="text1"/>
                <w:lang w:eastAsia="en-US"/>
              </w:rPr>
              <w:t>, also launched in March 2021 calls for development in the city to prioritise “Restructuring rather than demolishing, reusing rather than throw away;”</w:t>
            </w:r>
          </w:p>
          <w:p w:rsidR="0031521E" w:rsidP="0031521E" w:rsidRDefault="0031521E" w14:paraId="5259F08C" w14:textId="77777777">
            <w:pPr>
              <w:pStyle w:val="BodyText"/>
              <w:spacing w:line="276" w:lineRule="auto"/>
              <w:ind w:left="1080"/>
              <w:jc w:val="both"/>
              <w:rPr>
                <w:color w:val="000000" w:themeColor="text1"/>
                <w:szCs w:val="22"/>
                <w:lang w:eastAsia="en-US"/>
              </w:rPr>
            </w:pPr>
          </w:p>
          <w:p w:rsidR="00FF5E31" w:rsidP="6B4E9977" w:rsidRDefault="6B4E9977" w14:paraId="01556354" w14:textId="0278857A">
            <w:pPr>
              <w:pStyle w:val="BodyText"/>
              <w:spacing w:line="276" w:lineRule="auto"/>
              <w:jc w:val="both"/>
              <w:rPr>
                <w:color w:val="000000" w:themeColor="text1"/>
                <w:szCs w:val="22"/>
                <w:lang w:eastAsia="en-US"/>
              </w:rPr>
            </w:pPr>
            <w:r w:rsidRPr="6B4E9977">
              <w:rPr>
                <w:color w:val="000000" w:themeColor="text1"/>
                <w:szCs w:val="22"/>
                <w:lang w:eastAsia="en-US"/>
              </w:rPr>
              <w:t>These policies are not strictly enforceable – however they are necessary to set the tone and direction of policy before requirements are put in place.</w:t>
            </w:r>
          </w:p>
          <w:p w:rsidR="00A1638A" w:rsidP="6B4E9977" w:rsidRDefault="00A1638A" w14:paraId="41E4A9B7" w14:textId="77777777">
            <w:pPr>
              <w:pStyle w:val="BodyText"/>
              <w:spacing w:line="276" w:lineRule="auto"/>
              <w:jc w:val="both"/>
              <w:rPr>
                <w:color w:val="000000" w:themeColor="text1"/>
                <w:szCs w:val="22"/>
                <w:lang w:eastAsia="en-US"/>
              </w:rPr>
            </w:pPr>
          </w:p>
          <w:p w:rsidR="00A1638A" w:rsidP="6B4E9977" w:rsidRDefault="00A1638A" w14:paraId="15BA2DFE" w14:textId="4467C3DA">
            <w:pPr>
              <w:pStyle w:val="BodyText"/>
              <w:spacing w:line="276" w:lineRule="auto"/>
              <w:jc w:val="both"/>
              <w:rPr>
                <w:color w:val="000000" w:themeColor="text1"/>
                <w:szCs w:val="22"/>
                <w:lang w:eastAsia="en-US"/>
              </w:rPr>
            </w:pPr>
            <w:r>
              <w:rPr>
                <w:color w:val="000000" w:themeColor="text1"/>
                <w:szCs w:val="22"/>
                <w:lang w:eastAsia="en-US"/>
              </w:rPr>
              <w:t>Where does our city drive transformation in policy?</w:t>
            </w:r>
          </w:p>
          <w:p w:rsidRPr="00597453" w:rsidR="00F22F27" w:rsidP="6B4E9977" w:rsidRDefault="00F22F27" w14:paraId="107F8563" w14:textId="77777777">
            <w:pPr>
              <w:pStyle w:val="BodyText"/>
              <w:spacing w:line="276" w:lineRule="auto"/>
              <w:jc w:val="both"/>
              <w:rPr>
                <w:color w:val="000000" w:themeColor="text1"/>
                <w:szCs w:val="22"/>
                <w:lang w:eastAsia="en-US"/>
              </w:rPr>
            </w:pPr>
          </w:p>
          <w:p w:rsidR="00A1638A" w:rsidP="00BD7E6B" w:rsidRDefault="6B4E9977" w14:paraId="1CAFCD14" w14:textId="77777777">
            <w:pPr>
              <w:pStyle w:val="BodyText"/>
              <w:numPr>
                <w:ilvl w:val="0"/>
                <w:numId w:val="5"/>
              </w:numPr>
              <w:spacing w:line="276" w:lineRule="auto"/>
              <w:jc w:val="both"/>
              <w:rPr>
                <w:color w:val="000000" w:themeColor="text1"/>
                <w:szCs w:val="22"/>
                <w:lang w:eastAsia="en-US"/>
              </w:rPr>
            </w:pPr>
            <w:r w:rsidRPr="6B4E9977">
              <w:rPr>
                <w:b/>
                <w:bCs/>
                <w:color w:val="000000" w:themeColor="text1"/>
                <w:szCs w:val="22"/>
                <w:lang w:eastAsia="en-US"/>
              </w:rPr>
              <w:t>After establishing the priority of transformation over demolition, the next step from the city planning perspective is to identify what kind of buildings easily become obsolete.</w:t>
            </w:r>
            <w:r w:rsidRPr="6B4E9977">
              <w:rPr>
                <w:color w:val="000000" w:themeColor="text1"/>
                <w:szCs w:val="22"/>
                <w:lang w:eastAsia="en-US"/>
              </w:rPr>
              <w:t xml:space="preserve"> </w:t>
            </w:r>
          </w:p>
          <w:p w:rsidR="00A1638A" w:rsidP="00A1638A" w:rsidRDefault="00A1638A" w14:paraId="5E980B77" w14:textId="77777777">
            <w:pPr>
              <w:pStyle w:val="BodyText"/>
              <w:spacing w:line="276" w:lineRule="auto"/>
              <w:jc w:val="both"/>
              <w:rPr>
                <w:color w:val="000000" w:themeColor="text1"/>
                <w:szCs w:val="22"/>
                <w:lang w:eastAsia="en-US"/>
              </w:rPr>
            </w:pPr>
          </w:p>
          <w:p w:rsidR="00FF5E31" w:rsidP="00A1638A" w:rsidRDefault="6B4E9977" w14:paraId="44B094D8" w14:textId="46F921F2">
            <w:pPr>
              <w:pStyle w:val="BodyText"/>
              <w:spacing w:line="276" w:lineRule="auto"/>
              <w:jc w:val="both"/>
              <w:rPr>
                <w:color w:val="000000" w:themeColor="text1"/>
                <w:szCs w:val="22"/>
                <w:lang w:eastAsia="en-US"/>
              </w:rPr>
            </w:pPr>
            <w:r w:rsidRPr="6B4E9977">
              <w:rPr>
                <w:color w:val="000000" w:themeColor="text1"/>
                <w:szCs w:val="22"/>
                <w:lang w:eastAsia="en-US"/>
              </w:rPr>
              <w:t xml:space="preserve">Defining the buildings at risk will help articulate and necessary city policy and support programs necessary to drive transformation action. </w:t>
            </w:r>
          </w:p>
          <w:p w:rsidRPr="00597453" w:rsidR="00A34F3A" w:rsidP="6B4E9977" w:rsidRDefault="00A34F3A" w14:paraId="0D31DE6F" w14:textId="77777777">
            <w:pPr>
              <w:pStyle w:val="BodyText"/>
              <w:spacing w:line="276" w:lineRule="auto"/>
              <w:jc w:val="both"/>
              <w:rPr>
                <w:color w:val="000000" w:themeColor="text1"/>
                <w:szCs w:val="22"/>
                <w:lang w:eastAsia="en-US"/>
              </w:rPr>
            </w:pPr>
          </w:p>
          <w:p w:rsidRPr="00597453" w:rsidR="00FF5E31" w:rsidP="6B4E9977" w:rsidRDefault="6B4E9977" w14:paraId="68B874A1" w14:textId="31CF6EDA">
            <w:pPr>
              <w:pStyle w:val="BodyText"/>
              <w:spacing w:line="276" w:lineRule="auto"/>
              <w:jc w:val="both"/>
              <w:rPr>
                <w:color w:val="000000" w:themeColor="text1"/>
                <w:szCs w:val="22"/>
                <w:lang w:eastAsia="en-US"/>
              </w:rPr>
            </w:pPr>
            <w:r w:rsidRPr="6B4E9977">
              <w:rPr>
                <w:color w:val="000000" w:themeColor="text1"/>
                <w:szCs w:val="22"/>
                <w:lang w:eastAsia="en-US"/>
              </w:rPr>
              <w:t xml:space="preserve">The CIRCuIT team has compiled a range of analysis methods to do so. These techniques work well for strategic city-level urban planning, practical urban planning of specific development areas, as well as for the decision-making of professional property owners aiming to </w:t>
            </w:r>
            <w:r w:rsidRPr="6B4E9977">
              <w:rPr>
                <w:color w:val="000000" w:themeColor="text1"/>
                <w:szCs w:val="22"/>
                <w:lang w:eastAsia="en-US"/>
              </w:rPr>
              <w:lastRenderedPageBreak/>
              <w:t>manage their real-estate portfolio in a sustainable and circular manner.</w:t>
            </w:r>
          </w:p>
          <w:p w:rsidRPr="00597453" w:rsidR="00FF5E31" w:rsidP="6B4E9977" w:rsidRDefault="00FF5E31" w14:paraId="5A82B1CC" w14:textId="77777777">
            <w:pPr>
              <w:pStyle w:val="BodyText"/>
              <w:spacing w:line="276" w:lineRule="auto"/>
              <w:jc w:val="both"/>
              <w:rPr>
                <w:color w:val="000000" w:themeColor="text1"/>
                <w:szCs w:val="22"/>
                <w:lang w:eastAsia="en-US"/>
              </w:rPr>
            </w:pPr>
          </w:p>
          <w:p w:rsidRPr="00597453" w:rsidR="00FF5E31" w:rsidP="6B4E9977" w:rsidRDefault="6B4E9977" w14:paraId="72770FED" w14:textId="7B57FDC0">
            <w:pPr>
              <w:pStyle w:val="BodyText"/>
              <w:spacing w:line="276" w:lineRule="auto"/>
              <w:jc w:val="both"/>
              <w:rPr>
                <w:color w:val="000000" w:themeColor="text1"/>
                <w:szCs w:val="22"/>
                <w:lang w:eastAsia="en-US"/>
              </w:rPr>
            </w:pPr>
            <w:r w:rsidRPr="6B4E9977">
              <w:rPr>
                <w:color w:val="000000" w:themeColor="text1"/>
                <w:szCs w:val="22"/>
                <w:lang w:eastAsia="en-US"/>
              </w:rPr>
              <w:t>At the city level:</w:t>
            </w:r>
          </w:p>
          <w:p w:rsidRPr="00597453" w:rsidR="00FF5E31" w:rsidP="3FE14EDA" w:rsidRDefault="3FE14EDA" w14:paraId="3DD0D482" w14:textId="38BEAD8B">
            <w:pPr>
              <w:pStyle w:val="BodyText"/>
              <w:numPr>
                <w:ilvl w:val="0"/>
                <w:numId w:val="15"/>
              </w:numPr>
              <w:spacing w:line="276" w:lineRule="auto"/>
              <w:jc w:val="both"/>
              <w:rPr>
                <w:color w:val="000000" w:themeColor="text1"/>
                <w:lang w:eastAsia="en-US"/>
              </w:rPr>
            </w:pPr>
            <w:r w:rsidRPr="3FE14EDA">
              <w:rPr>
                <w:color w:val="000000" w:themeColor="text1"/>
                <w:lang w:eastAsia="en-US"/>
              </w:rPr>
              <w:t>Building stock pattern analysis</w:t>
            </w:r>
          </w:p>
          <w:p w:rsidRPr="00597453" w:rsidR="00FF5E31" w:rsidP="00BD7E6B" w:rsidRDefault="6B4E9977" w14:paraId="1686B559" w14:textId="047F215C">
            <w:pPr>
              <w:pStyle w:val="BodyText"/>
              <w:numPr>
                <w:ilvl w:val="0"/>
                <w:numId w:val="15"/>
              </w:numPr>
              <w:spacing w:line="276" w:lineRule="auto"/>
              <w:jc w:val="both"/>
              <w:rPr>
                <w:color w:val="000000" w:themeColor="text1"/>
                <w:szCs w:val="22"/>
                <w:lang w:eastAsia="en-US"/>
              </w:rPr>
            </w:pPr>
            <w:r w:rsidRPr="6B4E9977">
              <w:rPr>
                <w:color w:val="000000" w:themeColor="text1"/>
                <w:szCs w:val="22"/>
                <w:lang w:eastAsia="en-US"/>
              </w:rPr>
              <w:t xml:space="preserve">Planning data analysis </w:t>
            </w:r>
          </w:p>
          <w:p w:rsidRPr="00597453" w:rsidR="00FF5E31" w:rsidP="00BD7E6B" w:rsidRDefault="6B4E9977" w14:paraId="618A1F13" w14:textId="0C388B1F">
            <w:pPr>
              <w:pStyle w:val="BodyText"/>
              <w:numPr>
                <w:ilvl w:val="0"/>
                <w:numId w:val="15"/>
              </w:numPr>
              <w:spacing w:line="276" w:lineRule="auto"/>
              <w:jc w:val="both"/>
              <w:rPr>
                <w:color w:val="000000" w:themeColor="text1"/>
                <w:szCs w:val="22"/>
                <w:lang w:eastAsia="en-US"/>
              </w:rPr>
            </w:pPr>
            <w:r w:rsidRPr="6B4E9977">
              <w:rPr>
                <w:color w:val="000000" w:themeColor="text1"/>
                <w:szCs w:val="22"/>
                <w:lang w:eastAsia="en-US"/>
              </w:rPr>
              <w:t xml:space="preserve">Qualitative analysis of stakeholder interviews </w:t>
            </w:r>
          </w:p>
          <w:p w:rsidRPr="00597453" w:rsidR="00FF5E31" w:rsidP="00BD7E6B" w:rsidRDefault="6B4E9977" w14:paraId="0801AF1F" w14:textId="121EF4AF">
            <w:pPr>
              <w:pStyle w:val="BodyText"/>
              <w:numPr>
                <w:ilvl w:val="0"/>
                <w:numId w:val="15"/>
              </w:numPr>
              <w:spacing w:line="276" w:lineRule="auto"/>
              <w:jc w:val="both"/>
              <w:rPr>
                <w:color w:val="000000" w:themeColor="text1"/>
                <w:szCs w:val="22"/>
                <w:lang w:eastAsia="en-US"/>
              </w:rPr>
            </w:pPr>
            <w:r w:rsidRPr="6B4E9977">
              <w:rPr>
                <w:color w:val="000000" w:themeColor="text1"/>
                <w:szCs w:val="22"/>
                <w:lang w:eastAsia="en-US"/>
              </w:rPr>
              <w:t xml:space="preserve">Multi Method </w:t>
            </w:r>
            <w:r w:rsidRPr="6B4E9977" w:rsidR="005E26E5">
              <w:rPr>
                <w:color w:val="000000" w:themeColor="text1"/>
                <w:szCs w:val="22"/>
                <w:lang w:eastAsia="en-US"/>
              </w:rPr>
              <w:t>Approach</w:t>
            </w:r>
          </w:p>
          <w:p w:rsidR="6B4E9977" w:rsidP="6B4E9977" w:rsidRDefault="6B4E9977" w14:paraId="66FFFD3F" w14:textId="2A727BD3">
            <w:pPr>
              <w:pStyle w:val="BodyText"/>
              <w:spacing w:line="276" w:lineRule="auto"/>
              <w:jc w:val="both"/>
              <w:rPr>
                <w:color w:val="000000" w:themeColor="text1"/>
                <w:szCs w:val="22"/>
                <w:lang w:eastAsia="en-US"/>
              </w:rPr>
            </w:pPr>
          </w:p>
          <w:p w:rsidRPr="009B1D68" w:rsidR="00FF5E31" w:rsidP="0132505A" w:rsidRDefault="0132505A" w14:paraId="0808C517" w14:textId="38ABBA68">
            <w:pPr>
              <w:pStyle w:val="BodyText"/>
              <w:spacing w:line="276" w:lineRule="auto"/>
              <w:jc w:val="both"/>
              <w:rPr>
                <w:color w:val="000000" w:themeColor="text1"/>
                <w:lang w:eastAsia="en-US"/>
              </w:rPr>
            </w:pPr>
            <w:r w:rsidRPr="0132505A">
              <w:rPr>
                <w:color w:val="000000" w:themeColor="text1"/>
                <w:lang w:eastAsia="en-US"/>
              </w:rPr>
              <w:t xml:space="preserve">Please refer to </w:t>
            </w:r>
            <w:r w:rsidRPr="0132505A">
              <w:rPr>
                <w:i/>
                <w:iCs/>
                <w:color w:val="000000" w:themeColor="text1"/>
                <w:lang w:eastAsia="en-US"/>
              </w:rPr>
              <w:t xml:space="preserve">‘D5.1 How to identify buildings for life-cycle extension? Guide for case selection via the mapping of transformable neighbourhoods and buildings’ </w:t>
            </w:r>
            <w:r w:rsidRPr="0132505A">
              <w:rPr>
                <w:color w:val="000000" w:themeColor="text1"/>
                <w:lang w:eastAsia="en-US"/>
              </w:rPr>
              <w:t xml:space="preserve">for </w:t>
            </w:r>
            <w:hyperlink r:id="rId16">
              <w:r w:rsidRPr="0132505A">
                <w:rPr>
                  <w:rStyle w:val="Hyperlink"/>
                  <w:lang w:eastAsia="en-US"/>
                </w:rPr>
                <w:t>full research report</w:t>
              </w:r>
            </w:hyperlink>
            <w:r w:rsidRPr="0132505A">
              <w:rPr>
                <w:color w:val="000000" w:themeColor="text1"/>
                <w:lang w:eastAsia="en-US"/>
              </w:rPr>
              <w:t xml:space="preserve"> on all these techniques including those for assessments at the neighbourhood and building level. We will be focusing on the city level techniques today. </w:t>
            </w:r>
          </w:p>
          <w:p w:rsidRPr="00597453" w:rsidR="00FF5E31" w:rsidP="6B4E9977" w:rsidRDefault="00FF5E31" w14:paraId="472EA9D6" w14:textId="77777777">
            <w:pPr>
              <w:pStyle w:val="BodyText"/>
              <w:spacing w:line="276" w:lineRule="auto"/>
              <w:jc w:val="both"/>
              <w:rPr>
                <w:color w:val="000000" w:themeColor="text1"/>
                <w:szCs w:val="22"/>
                <w:lang w:eastAsia="en-US"/>
              </w:rPr>
            </w:pPr>
          </w:p>
          <w:p w:rsidRPr="00597453" w:rsidR="00FF5E31" w:rsidP="6B4E9977" w:rsidRDefault="6B4E9977" w14:paraId="12457B3C" w14:textId="6A3344A6">
            <w:pPr>
              <w:pStyle w:val="BodyText"/>
              <w:spacing w:line="276" w:lineRule="auto"/>
              <w:jc w:val="both"/>
              <w:rPr>
                <w:b/>
                <w:bCs/>
                <w:color w:val="000000" w:themeColor="text1"/>
                <w:szCs w:val="22"/>
                <w:lang w:eastAsia="en-US"/>
              </w:rPr>
            </w:pPr>
            <w:r w:rsidRPr="5B948446" w:rsidR="5B948446">
              <w:rPr>
                <w:b w:val="1"/>
                <w:bCs w:val="1"/>
                <w:color w:val="000000" w:themeColor="text1" w:themeTint="FF" w:themeShade="FF"/>
                <w:lang w:eastAsia="en-US"/>
              </w:rPr>
              <w:t xml:space="preserve">Building stock pattern analysis </w:t>
            </w:r>
          </w:p>
          <w:p w:rsidRPr="00597453" w:rsidR="00FF5E31" w:rsidP="5B948446" w:rsidRDefault="00FF5E31" w14:paraId="28F313C0" w14:textId="729E2F96">
            <w:pPr>
              <w:pStyle w:val="BodyText"/>
              <w:spacing w:line="276" w:lineRule="auto"/>
              <w:jc w:val="both"/>
              <w:rPr>
                <w:color w:val="000000" w:themeColor="text1" w:themeTint="FF" w:themeShade="FF"/>
                <w:lang w:eastAsia="en-US"/>
              </w:rPr>
            </w:pPr>
            <w:r w:rsidRPr="5B948446" w:rsidR="5B948446">
              <w:rPr>
                <w:color w:val="000000" w:themeColor="text1" w:themeTint="FF" w:themeShade="FF"/>
                <w:lang w:eastAsia="en-US"/>
              </w:rPr>
              <w:t>What, how, why?</w:t>
            </w:r>
          </w:p>
          <w:p w:rsidRPr="00597453" w:rsidR="00FF5E31" w:rsidP="5B948446" w:rsidRDefault="00FF5E31" w14:paraId="787EBE2D" w14:textId="12AAF313">
            <w:pPr>
              <w:pStyle w:val="BodyText"/>
              <w:numPr>
                <w:ilvl w:val="0"/>
                <w:numId w:val="34"/>
              </w:numPr>
              <w:spacing w:line="276" w:lineRule="auto"/>
              <w:jc w:val="both"/>
              <w:rPr>
                <w:color w:val="000000" w:themeColor="text1" w:themeTint="FF" w:themeShade="FF"/>
                <w:lang w:eastAsia="en-US"/>
              </w:rPr>
            </w:pPr>
            <w:r w:rsidRPr="5B948446" w:rsidR="5B948446">
              <w:rPr>
                <w:color w:val="000000" w:themeColor="text1" w:themeTint="FF" w:themeShade="FF"/>
                <w:lang w:eastAsia="en-US"/>
              </w:rPr>
              <w:t xml:space="preserve">Allows you to </w:t>
            </w:r>
            <w:r w:rsidRPr="5B948446" w:rsidR="5B948446">
              <w:rPr>
                <w:color w:val="000000" w:themeColor="text1" w:themeTint="FF" w:themeShade="FF"/>
                <w:lang w:eastAsia="en-US"/>
              </w:rPr>
              <w:t>i</w:t>
            </w:r>
            <w:r w:rsidRPr="5B948446" w:rsidR="5B948446">
              <w:rPr>
                <w:color w:val="000000" w:themeColor="text1" w:themeTint="FF" w:themeShade="FF"/>
                <w:lang w:eastAsia="en-US"/>
              </w:rPr>
              <w:t>dentify</w:t>
            </w:r>
            <w:r w:rsidRPr="5B948446" w:rsidR="5B948446">
              <w:rPr>
                <w:color w:val="000000" w:themeColor="text1" w:themeTint="FF" w:themeShade="FF"/>
                <w:lang w:eastAsia="en-US"/>
              </w:rPr>
              <w:t xml:space="preserve"> </w:t>
            </w:r>
            <w:r w:rsidRPr="5B948446" w:rsidR="5B948446">
              <w:rPr>
                <w:color w:val="000000" w:themeColor="text1" w:themeTint="FF" w:themeShade="FF"/>
                <w:lang w:eastAsia="en-US"/>
              </w:rPr>
              <w:t>what kind of buildings are typically demolished and what they are replaced with in a city.</w:t>
            </w:r>
          </w:p>
          <w:p w:rsidRPr="00597453" w:rsidR="00FF5E31" w:rsidP="5B948446" w:rsidRDefault="00FF5E31" w14:paraId="4A3214A1" w14:textId="381A240A">
            <w:pPr>
              <w:pStyle w:val="BodyText"/>
              <w:numPr>
                <w:ilvl w:val="0"/>
                <w:numId w:val="34"/>
              </w:numPr>
              <w:spacing w:line="276" w:lineRule="auto"/>
              <w:jc w:val="both"/>
              <w:rPr>
                <w:color w:val="000000" w:themeColor="text1" w:themeTint="FF" w:themeShade="FF"/>
                <w:lang w:eastAsia="en-US"/>
              </w:rPr>
            </w:pPr>
            <w:r w:rsidRPr="5B948446" w:rsidR="5B948446">
              <w:rPr>
                <w:color w:val="000000" w:themeColor="text1" w:themeTint="FF" w:themeShade="FF"/>
                <w:lang w:eastAsia="en-US"/>
              </w:rPr>
              <w:t>Methodology – uses the data available in the city, in some cases it is comprehensive (e</w:t>
            </w:r>
            <w:r w:rsidRPr="5B948446" w:rsidR="5B948446">
              <w:rPr>
                <w:color w:val="000000" w:themeColor="text1" w:themeTint="FF" w:themeShade="FF"/>
                <w:lang w:eastAsia="en-US"/>
              </w:rPr>
              <w:t xml:space="preserve">.g. </w:t>
            </w:r>
            <w:r w:rsidRPr="5B948446" w:rsidR="5B948446">
              <w:rPr>
                <w:color w:val="000000" w:themeColor="text1" w:themeTint="FF" w:themeShade="FF"/>
                <w:lang w:eastAsia="en-US"/>
              </w:rPr>
              <w:t xml:space="preserve">ready-made registers of demolished and existing buildings) and in other cases there is less available information. The data is then analysed for patterns and key trends. </w:t>
            </w:r>
          </w:p>
          <w:p w:rsidRPr="00597453" w:rsidR="00FF5E31" w:rsidP="5B948446" w:rsidRDefault="00FF5E31" w14:paraId="07E3F1F6" w14:textId="76F93B31">
            <w:pPr>
              <w:pStyle w:val="BodyText"/>
              <w:numPr>
                <w:ilvl w:val="0"/>
                <w:numId w:val="34"/>
              </w:numPr>
              <w:spacing w:line="276" w:lineRule="auto"/>
              <w:jc w:val="both"/>
              <w:rPr/>
            </w:pPr>
            <w:r w:rsidRPr="5B948446" w:rsidR="5B948446">
              <w:rPr>
                <w:color w:val="000000" w:themeColor="text1" w:themeTint="FF" w:themeShade="FF"/>
                <w:lang w:eastAsia="en-US"/>
              </w:rPr>
              <w:t xml:space="preserve">It can also </w:t>
            </w:r>
            <w:r w:rsidRPr="5B948446" w:rsidR="5B948446">
              <w:rPr>
                <w:color w:val="000000" w:themeColor="text1" w:themeTint="FF" w:themeShade="FF"/>
                <w:lang w:eastAsia="en-US"/>
              </w:rPr>
              <w:t>identify</w:t>
            </w:r>
            <w:r w:rsidRPr="5B948446" w:rsidR="5B948446">
              <w:rPr>
                <w:color w:val="000000" w:themeColor="text1" w:themeTint="FF" w:themeShade="FF"/>
                <w:lang w:eastAsia="en-US"/>
              </w:rPr>
              <w:t xml:space="preserve"> post codes of interest – </w:t>
            </w:r>
            <w:r w:rsidRPr="5B948446" w:rsidR="5B948446">
              <w:rPr>
                <w:color w:val="000000" w:themeColor="text1" w:themeTint="FF" w:themeShade="FF"/>
                <w:lang w:eastAsia="en-US"/>
              </w:rPr>
              <w:t>i.e.</w:t>
            </w:r>
            <w:r w:rsidRPr="5B948446" w:rsidR="5B948446">
              <w:rPr>
                <w:color w:val="000000" w:themeColor="text1" w:themeTint="FF" w:themeShade="FF"/>
                <w:lang w:eastAsia="en-US"/>
              </w:rPr>
              <w:t xml:space="preserve"> where the highest concentration of vulnerable buildings </w:t>
            </w:r>
            <w:r w:rsidRPr="5B948446" w:rsidR="5B948446">
              <w:rPr>
                <w:color w:val="000000" w:themeColor="text1" w:themeTint="FF" w:themeShade="FF"/>
                <w:lang w:eastAsia="en-US"/>
              </w:rPr>
              <w:t>are</w:t>
            </w:r>
            <w:r w:rsidRPr="5B948446" w:rsidR="5B948446">
              <w:rPr>
                <w:color w:val="000000" w:themeColor="text1" w:themeTint="FF" w:themeShade="FF"/>
                <w:lang w:eastAsia="en-US"/>
              </w:rPr>
              <w:t xml:space="preserve">. </w:t>
            </w:r>
          </w:p>
          <w:p w:rsidRPr="00597453" w:rsidR="00FF5E31" w:rsidP="5B948446" w:rsidRDefault="00FF5E31" w14:paraId="0484E5AC" w14:textId="646CDC4E">
            <w:pPr>
              <w:pStyle w:val="BodyText"/>
              <w:spacing w:line="276" w:lineRule="auto"/>
              <w:jc w:val="both"/>
              <w:rPr>
                <w:color w:val="000000" w:themeColor="text1" w:themeTint="FF" w:themeShade="FF"/>
                <w:lang w:eastAsia="en-US"/>
              </w:rPr>
            </w:pPr>
          </w:p>
          <w:p w:rsidRPr="00597453" w:rsidR="00FF5E31" w:rsidP="6B4E9977" w:rsidRDefault="00FF5E31" w14:paraId="0F9DAC45" w14:textId="2E9BCD25">
            <w:pPr>
              <w:pStyle w:val="BodyText"/>
              <w:spacing w:line="276" w:lineRule="auto"/>
              <w:jc w:val="both"/>
            </w:pPr>
            <w:r w:rsidRPr="5B948446" w:rsidR="5B948446">
              <w:rPr>
                <w:color w:val="000000" w:themeColor="text1" w:themeTint="FF" w:themeShade="FF"/>
                <w:lang w:eastAsia="en-US"/>
              </w:rPr>
              <w:t>Case studies and examples</w:t>
            </w:r>
          </w:p>
          <w:p w:rsidRPr="00597453" w:rsidR="00FF5E31" w:rsidP="5B948446" w:rsidRDefault="00FF5E31" w14:paraId="6E735EEE" w14:textId="66B157D3">
            <w:pPr>
              <w:pStyle w:val="BodyText"/>
              <w:numPr>
                <w:ilvl w:val="0"/>
                <w:numId w:val="35"/>
              </w:numPr>
              <w:spacing w:line="276" w:lineRule="auto"/>
              <w:jc w:val="both"/>
              <w:rPr>
                <w:color w:val="000000" w:themeColor="text1" w:themeTint="FF" w:themeShade="FF"/>
                <w:lang w:eastAsia="en-US"/>
              </w:rPr>
            </w:pPr>
            <w:r w:rsidRPr="5B948446" w:rsidR="5B948446">
              <w:rPr>
                <w:color w:val="000000" w:themeColor="text1" w:themeTint="FF" w:themeShade="FF"/>
                <w:lang w:eastAsia="en-US"/>
              </w:rPr>
              <w:t xml:space="preserve">In the </w:t>
            </w:r>
            <w:r w:rsidRPr="5B948446" w:rsidR="5B948446">
              <w:rPr>
                <w:color w:val="000000" w:themeColor="text1" w:themeTint="FF" w:themeShade="FF"/>
                <w:lang w:eastAsia="en-US"/>
              </w:rPr>
              <w:t>CIRCuIT</w:t>
            </w:r>
            <w:r w:rsidRPr="5B948446" w:rsidR="5B948446">
              <w:rPr>
                <w:color w:val="000000" w:themeColor="text1" w:themeTint="FF" w:themeShade="FF"/>
                <w:lang w:eastAsia="en-US"/>
              </w:rPr>
              <w:t xml:space="preserve"> project, </w:t>
            </w:r>
            <w:r w:rsidRPr="5B948446" w:rsidR="5B948446">
              <w:rPr>
                <w:color w:val="000000" w:themeColor="text1" w:themeTint="FF" w:themeShade="FF"/>
                <w:lang w:eastAsia="en-US"/>
              </w:rPr>
              <w:t>Hamburg</w:t>
            </w:r>
            <w:r w:rsidRPr="5B948446" w:rsidR="5B948446">
              <w:rPr>
                <w:color w:val="000000" w:themeColor="text1" w:themeTint="FF" w:themeShade="FF"/>
                <w:lang w:eastAsia="en-US"/>
              </w:rPr>
              <w:t xml:space="preserve"> and Vantaa (Helsinki Region) implemented this analysis using geographical information systems (GIS). London also completed this analysis with non – geocoded data. It is best with geocoded data however, cities that do not have this information can refer to the London case study. </w:t>
            </w:r>
          </w:p>
          <w:p w:rsidRPr="00597453" w:rsidR="00FF5E31" w:rsidP="5B948446" w:rsidRDefault="00FF5E31" w14:paraId="1643DCCB" w14:textId="616B6EFD">
            <w:pPr>
              <w:pStyle w:val="BodyText"/>
              <w:numPr>
                <w:ilvl w:val="0"/>
                <w:numId w:val="35"/>
              </w:numPr>
              <w:spacing w:line="276" w:lineRule="auto"/>
              <w:jc w:val="both"/>
              <w:rPr/>
            </w:pPr>
            <w:r w:rsidRPr="5B948446" w:rsidR="5B948446">
              <w:rPr>
                <w:color w:val="000000" w:themeColor="text1" w:themeTint="FF" w:themeShade="FF"/>
                <w:lang w:eastAsia="en-US"/>
              </w:rPr>
              <w:t xml:space="preserve">In Hamburg, public open-source data of buildings was used to find the key characteristics of demolished buildings – this information can be used to predict existing buildings at risk of future demolition. It was found that a typical demolished residential building is a </w:t>
            </w:r>
            <w:r w:rsidRPr="5B948446" w:rsidR="5B948446">
              <w:rPr>
                <w:color w:val="000000" w:themeColor="text1" w:themeTint="FF" w:themeShade="FF"/>
                <w:lang w:eastAsia="en-US"/>
              </w:rPr>
              <w:t>single-storey</w:t>
            </w:r>
            <w:r w:rsidRPr="5B948446" w:rsidR="5B948446">
              <w:rPr>
                <w:color w:val="000000" w:themeColor="text1" w:themeTint="FF" w:themeShade="FF"/>
                <w:lang w:eastAsia="en-US"/>
              </w:rPr>
              <w:t xml:space="preserve">, detached, single building, </w:t>
            </w:r>
            <w:r w:rsidRPr="5B948446" w:rsidR="5B948446">
              <w:rPr>
                <w:color w:val="000000" w:themeColor="text1" w:themeTint="FF" w:themeShade="FF"/>
                <w:lang w:eastAsia="en-US"/>
              </w:rPr>
              <w:t>located</w:t>
            </w:r>
            <w:r w:rsidRPr="5B948446" w:rsidR="5B948446">
              <w:rPr>
                <w:color w:val="000000" w:themeColor="text1" w:themeTint="FF" w:themeShade="FF"/>
                <w:lang w:eastAsia="en-US"/>
              </w:rPr>
              <w:t xml:space="preserve"> in lower density, middle to outer ring postcodes. The study found that a preference for high quality public transport access increases building replacement pressure along public transport routes which leads to increased rates of demolition and densification.</w:t>
            </w:r>
          </w:p>
          <w:p w:rsidRPr="00597453" w:rsidR="00FF5E31" w:rsidP="5B948446" w:rsidRDefault="00FF5E31" w14:paraId="0CA00789" w14:textId="63C7231F">
            <w:pPr>
              <w:pStyle w:val="BodyText"/>
              <w:spacing w:line="276" w:lineRule="auto"/>
              <w:jc w:val="both"/>
              <w:rPr>
                <w:color w:val="000000" w:themeColor="text1"/>
                <w:lang w:eastAsia="en-US"/>
              </w:rPr>
            </w:pPr>
          </w:p>
          <w:p w:rsidRPr="00597453" w:rsidR="00FF5E31" w:rsidP="6B4E9977" w:rsidRDefault="6B4E9977" w14:paraId="2B81DEA8" w14:textId="06043505">
            <w:pPr>
              <w:pStyle w:val="BodyText"/>
              <w:spacing w:line="276" w:lineRule="auto"/>
              <w:jc w:val="both"/>
              <w:rPr>
                <w:b/>
                <w:bCs/>
                <w:color w:val="000000" w:themeColor="text1"/>
                <w:szCs w:val="22"/>
                <w:lang w:eastAsia="en-US"/>
              </w:rPr>
            </w:pPr>
            <w:r w:rsidRPr="5B948446" w:rsidR="5B948446">
              <w:rPr>
                <w:b w:val="1"/>
                <w:bCs w:val="1"/>
                <w:color w:val="000000" w:themeColor="text1" w:themeTint="FF" w:themeShade="FF"/>
                <w:lang w:eastAsia="en-US"/>
              </w:rPr>
              <w:t xml:space="preserve">Planning data analysis </w:t>
            </w:r>
          </w:p>
          <w:p w:rsidR="00B838E5" w:rsidP="5B948446" w:rsidRDefault="00B838E5" w14:paraId="559DDAE4" w14:textId="7A893E6B">
            <w:pPr>
              <w:pStyle w:val="BodyText"/>
              <w:spacing w:line="276" w:lineRule="auto"/>
              <w:jc w:val="both"/>
              <w:rPr>
                <w:color w:val="000000" w:themeColor="text1" w:themeTint="FF" w:themeShade="FF"/>
                <w:lang w:eastAsia="en-US"/>
              </w:rPr>
            </w:pPr>
            <w:r w:rsidRPr="5B948446" w:rsidR="5B948446">
              <w:rPr>
                <w:color w:val="000000" w:themeColor="text1" w:themeTint="FF" w:themeShade="FF"/>
                <w:lang w:eastAsia="en-US"/>
              </w:rPr>
              <w:t>What, how, why?</w:t>
            </w:r>
          </w:p>
          <w:p w:rsidR="00B838E5" w:rsidP="5B948446" w:rsidRDefault="00B838E5" w14:paraId="7ABF47D1" w14:textId="2E00D882">
            <w:pPr>
              <w:pStyle w:val="BodyText"/>
              <w:numPr>
                <w:ilvl w:val="0"/>
                <w:numId w:val="36"/>
              </w:numPr>
              <w:spacing w:line="276" w:lineRule="auto"/>
              <w:jc w:val="both"/>
              <w:rPr/>
            </w:pPr>
            <w:r w:rsidRPr="5B948446" w:rsidR="5B948446">
              <w:rPr>
                <w:color w:val="000000" w:themeColor="text1" w:themeTint="FF" w:themeShade="FF"/>
                <w:lang w:eastAsia="en-US"/>
              </w:rPr>
              <w:t>It is important to look at a wide range of factors that may influence whether a building is demolished or not. Planning data analysis does this by looking at external factors such as transport access, distance and quality of facilities and services and cultural status. External factors are then compared with historical redevelopment data to identify any common trends.</w:t>
            </w:r>
          </w:p>
          <w:p w:rsidR="00B838E5" w:rsidP="6B4E9977" w:rsidRDefault="00B838E5" w14:paraId="6A7C2D80" w14:textId="6B6EC3FA">
            <w:pPr>
              <w:pStyle w:val="BodyText"/>
              <w:spacing w:line="276" w:lineRule="auto"/>
              <w:jc w:val="both"/>
            </w:pPr>
            <w:r w:rsidRPr="5B948446" w:rsidR="5B948446">
              <w:rPr>
                <w:color w:val="000000" w:themeColor="text1" w:themeTint="FF" w:themeShade="FF"/>
                <w:lang w:eastAsia="en-US"/>
              </w:rPr>
              <w:t>Case studies and examples</w:t>
            </w:r>
          </w:p>
          <w:p w:rsidR="00B838E5" w:rsidP="5B948446" w:rsidRDefault="00B838E5" w14:paraId="141AD5A3" w14:textId="5093C4FA">
            <w:pPr>
              <w:pStyle w:val="BodyText"/>
              <w:numPr>
                <w:ilvl w:val="0"/>
                <w:numId w:val="37"/>
              </w:numPr>
              <w:spacing w:line="276" w:lineRule="auto"/>
              <w:jc w:val="both"/>
              <w:rPr/>
            </w:pPr>
            <w:r w:rsidRPr="5B948446" w:rsidR="5B948446">
              <w:rPr>
                <w:color w:val="000000" w:themeColor="text1" w:themeTint="FF" w:themeShade="FF"/>
                <w:lang w:eastAsia="en-US"/>
              </w:rPr>
              <w:t xml:space="preserve">In London an analysis used data from the ‘London Planning Map’ to map 10 different types of planning zones: opportunity areas, central activity areas, conservation areas etc. </w:t>
            </w:r>
          </w:p>
          <w:p w:rsidR="00B838E5" w:rsidP="5B948446" w:rsidRDefault="00B838E5" w14:paraId="0A69F676" w14:textId="2EC14292">
            <w:pPr>
              <w:pStyle w:val="BodyText"/>
              <w:numPr>
                <w:ilvl w:val="0"/>
                <w:numId w:val="37"/>
              </w:numPr>
              <w:spacing w:line="276" w:lineRule="auto"/>
              <w:jc w:val="both"/>
              <w:rPr/>
            </w:pPr>
            <w:r w:rsidRPr="5B948446" w:rsidR="5B948446">
              <w:rPr>
                <w:color w:val="000000" w:themeColor="text1" w:themeTint="FF" w:themeShade="FF"/>
                <w:lang w:eastAsia="en-US"/>
              </w:rPr>
              <w:t>Higher demolition activity was found in the economic centre (London’s Central Activities Zone), as well as in areas that have business to residential change of use restrictions.  This type of analysis is more manual and intensive than accessing one data base.</w:t>
            </w:r>
          </w:p>
          <w:p w:rsidR="00B838E5" w:rsidP="5B948446" w:rsidRDefault="00B838E5" w14:paraId="32E11E14" w14:textId="5E3FC361">
            <w:pPr>
              <w:pStyle w:val="BodyText"/>
              <w:spacing w:line="276" w:lineRule="auto"/>
              <w:jc w:val="both"/>
              <w:rPr>
                <w:color w:val="000000" w:themeColor="text1"/>
                <w:lang w:eastAsia="en-US"/>
              </w:rPr>
            </w:pPr>
          </w:p>
          <w:p w:rsidRPr="00597453" w:rsidR="00FF5E31" w:rsidP="6B4E9977" w:rsidRDefault="6B4E9977" w14:paraId="433A2A22" w14:textId="2104092F">
            <w:pPr>
              <w:pStyle w:val="BodyText"/>
              <w:spacing w:line="276" w:lineRule="auto"/>
              <w:jc w:val="both"/>
              <w:rPr>
                <w:b/>
                <w:bCs/>
                <w:color w:val="000000" w:themeColor="text1"/>
                <w:szCs w:val="22"/>
                <w:lang w:eastAsia="en-US"/>
              </w:rPr>
            </w:pPr>
            <w:r w:rsidRPr="5B948446" w:rsidR="5B948446">
              <w:rPr>
                <w:b w:val="1"/>
                <w:bCs w:val="1"/>
                <w:color w:val="000000" w:themeColor="text1" w:themeTint="FF" w:themeShade="FF"/>
                <w:lang w:eastAsia="en-US"/>
              </w:rPr>
              <w:t xml:space="preserve">Qualitative analysis of stakeholder interviews </w:t>
            </w:r>
          </w:p>
          <w:p w:rsidRPr="00597453" w:rsidR="00FF5E31" w:rsidP="5B948446" w:rsidRDefault="00FF5E31" w14:paraId="536EAA92" w14:textId="62D59203">
            <w:pPr>
              <w:pStyle w:val="BodyText"/>
              <w:spacing w:line="276" w:lineRule="auto"/>
              <w:ind w:left="0"/>
              <w:jc w:val="both"/>
              <w:rPr>
                <w:b w:val="0"/>
                <w:bCs w:val="0"/>
                <w:color w:val="000000" w:themeColor="text1" w:themeTint="FF" w:themeShade="FF"/>
                <w:lang w:eastAsia="en-US"/>
              </w:rPr>
            </w:pPr>
            <w:r w:rsidRPr="5B948446" w:rsidR="5B948446">
              <w:rPr>
                <w:b w:val="0"/>
                <w:bCs w:val="0"/>
                <w:color w:val="000000" w:themeColor="text1" w:themeTint="FF" w:themeShade="FF"/>
                <w:lang w:eastAsia="en-US"/>
              </w:rPr>
              <w:t>What, how, why?</w:t>
            </w:r>
          </w:p>
          <w:p w:rsidRPr="00597453" w:rsidR="00FF5E31" w:rsidP="5B948446" w:rsidRDefault="00FF5E31" w14:paraId="42B2C743" w14:textId="06D49E31">
            <w:pPr>
              <w:pStyle w:val="BodyText"/>
              <w:numPr>
                <w:ilvl w:val="0"/>
                <w:numId w:val="38"/>
              </w:numPr>
              <w:spacing w:line="276" w:lineRule="auto"/>
              <w:ind/>
              <w:jc w:val="both"/>
              <w:rPr>
                <w:b w:val="0"/>
                <w:bCs w:val="0"/>
                <w:color w:val="000000" w:themeColor="text1" w:themeTint="FF" w:themeShade="FF"/>
                <w:lang w:eastAsia="en-US"/>
              </w:rPr>
            </w:pPr>
            <w:r w:rsidRPr="5B948446" w:rsidR="5B948446">
              <w:rPr>
                <w:b w:val="0"/>
                <w:bCs w:val="0"/>
                <w:color w:val="000000" w:themeColor="text1" w:themeTint="FF" w:themeShade="FF"/>
                <w:lang w:eastAsia="en-US"/>
              </w:rPr>
              <w:t>To gain further insight and information on desirability and redevelopment that may not be publicly available, it is useful to engage borough planning experts and developers</w:t>
            </w:r>
          </w:p>
          <w:p w:rsidRPr="00597453" w:rsidR="00FF5E31" w:rsidP="5B948446" w:rsidRDefault="00FF5E31" w14:paraId="64CBC7FC" w14:textId="24F4E1AC">
            <w:pPr>
              <w:pStyle w:val="BodyText"/>
              <w:numPr>
                <w:ilvl w:val="0"/>
                <w:numId w:val="38"/>
              </w:numPr>
              <w:spacing w:line="276" w:lineRule="auto"/>
              <w:ind/>
              <w:jc w:val="both"/>
              <w:rPr>
                <w:b w:val="0"/>
                <w:bCs w:val="0"/>
                <w:color w:val="000000" w:themeColor="text1" w:themeTint="FF" w:themeShade="FF"/>
                <w:lang w:eastAsia="en-US"/>
              </w:rPr>
            </w:pPr>
            <w:r w:rsidRPr="5B948446" w:rsidR="5B948446">
              <w:rPr>
                <w:b w:val="0"/>
                <w:bCs w:val="0"/>
                <w:color w:val="000000" w:themeColor="text1" w:themeTint="FF" w:themeShade="FF"/>
                <w:lang w:eastAsia="en-US"/>
              </w:rPr>
              <w:t xml:space="preserve">Great to use when the data </w:t>
            </w:r>
            <w:r w:rsidRPr="5B948446" w:rsidR="5B948446">
              <w:rPr>
                <w:b w:val="0"/>
                <w:bCs w:val="0"/>
                <w:color w:val="000000" w:themeColor="text1" w:themeTint="FF" w:themeShade="FF"/>
                <w:lang w:eastAsia="en-US"/>
              </w:rPr>
              <w:t>isn’t</w:t>
            </w:r>
            <w:r w:rsidRPr="5B948446" w:rsidR="5B948446">
              <w:rPr>
                <w:b w:val="0"/>
                <w:bCs w:val="0"/>
                <w:color w:val="000000" w:themeColor="text1" w:themeTint="FF" w:themeShade="FF"/>
                <w:lang w:eastAsia="en-US"/>
              </w:rPr>
              <w:t xml:space="preserve"> as high quality, it does consist of more manual work, but you can explore more specific areas that you would like to </w:t>
            </w:r>
            <w:r w:rsidRPr="5B948446" w:rsidR="5B948446">
              <w:rPr>
                <w:b w:val="0"/>
                <w:bCs w:val="0"/>
                <w:color w:val="000000" w:themeColor="text1" w:themeTint="FF" w:themeShade="FF"/>
                <w:lang w:eastAsia="en-US"/>
              </w:rPr>
              <w:t>look into</w:t>
            </w:r>
            <w:r w:rsidRPr="5B948446" w:rsidR="5B948446">
              <w:rPr>
                <w:b w:val="0"/>
                <w:bCs w:val="0"/>
                <w:color w:val="000000" w:themeColor="text1" w:themeTint="FF" w:themeShade="FF"/>
                <w:lang w:eastAsia="en-US"/>
              </w:rPr>
              <w:t xml:space="preserve">. </w:t>
            </w:r>
          </w:p>
          <w:p w:rsidRPr="00597453" w:rsidR="00FF5E31" w:rsidP="5B948446" w:rsidRDefault="00FF5E31" w14:paraId="7815E9C2" w14:textId="257922DA">
            <w:pPr>
              <w:pStyle w:val="BodyText"/>
              <w:spacing w:line="276" w:lineRule="auto"/>
              <w:ind w:left="0"/>
              <w:jc w:val="both"/>
              <w:rPr>
                <w:b w:val="0"/>
                <w:bCs w:val="0"/>
                <w:color w:val="000000" w:themeColor="text1" w:themeTint="FF" w:themeShade="FF"/>
                <w:lang w:eastAsia="en-US"/>
              </w:rPr>
            </w:pPr>
            <w:r w:rsidRPr="5B948446" w:rsidR="5B948446">
              <w:rPr>
                <w:b w:val="0"/>
                <w:bCs w:val="0"/>
                <w:color w:val="000000" w:themeColor="text1" w:themeTint="FF" w:themeShade="FF"/>
                <w:lang w:eastAsia="en-US"/>
              </w:rPr>
              <w:t>Case studies and examples</w:t>
            </w:r>
          </w:p>
          <w:p w:rsidRPr="00597453" w:rsidR="00FF5E31" w:rsidP="5B948446" w:rsidRDefault="00FF5E31" w14:paraId="257DC25A" w14:textId="087CFE16">
            <w:pPr>
              <w:pStyle w:val="BodyText"/>
              <w:numPr>
                <w:ilvl w:val="0"/>
                <w:numId w:val="39"/>
              </w:numPr>
              <w:spacing w:line="276" w:lineRule="auto"/>
              <w:ind/>
              <w:jc w:val="both"/>
              <w:rPr>
                <w:b w:val="0"/>
                <w:bCs w:val="0"/>
                <w:color w:val="000000" w:themeColor="text1" w:themeTint="FF" w:themeShade="FF"/>
                <w:lang w:eastAsia="en-US"/>
              </w:rPr>
            </w:pPr>
            <w:r w:rsidRPr="5B948446" w:rsidR="5B948446">
              <w:rPr>
                <w:b w:val="0"/>
                <w:bCs w:val="0"/>
                <w:color w:val="000000" w:themeColor="text1" w:themeTint="FF" w:themeShade="FF"/>
                <w:lang w:eastAsia="en-US"/>
              </w:rPr>
              <w:t xml:space="preserve">London case study. To explore how planning decisions around redevelopment and demolition are made and which types of information would be useful at what point in the process, in-depth discussions were held with borough planning experts. </w:t>
            </w:r>
          </w:p>
          <w:p w:rsidRPr="00597453" w:rsidR="00FF5E31" w:rsidP="5B948446" w:rsidRDefault="00FF5E31" w14:paraId="09FD9428" w14:textId="4256B710">
            <w:pPr>
              <w:pStyle w:val="BodyText"/>
              <w:numPr>
                <w:ilvl w:val="0"/>
                <w:numId w:val="39"/>
              </w:numPr>
              <w:spacing w:line="276" w:lineRule="auto"/>
              <w:ind/>
              <w:jc w:val="both"/>
              <w:rPr>
                <w:b w:val="0"/>
                <w:bCs w:val="0"/>
                <w:color w:val="000000" w:themeColor="text1" w:themeTint="FF" w:themeShade="FF"/>
                <w:lang w:eastAsia="en-US"/>
              </w:rPr>
            </w:pPr>
            <w:r w:rsidRPr="5B948446" w:rsidR="5B948446">
              <w:rPr>
                <w:b w:val="0"/>
                <w:bCs w:val="0"/>
                <w:color w:val="000000" w:themeColor="text1" w:themeTint="FF" w:themeShade="FF"/>
                <w:lang w:eastAsia="en-US"/>
              </w:rPr>
              <w:t xml:space="preserve">interviews and workshops could be conducted with developers, investors, clients, </w:t>
            </w:r>
            <w:r w:rsidRPr="5B948446" w:rsidR="5B948446">
              <w:rPr>
                <w:b w:val="0"/>
                <w:bCs w:val="0"/>
                <w:color w:val="000000" w:themeColor="text1" w:themeTint="FF" w:themeShade="FF"/>
                <w:lang w:eastAsia="en-US"/>
              </w:rPr>
              <w:t>consultants</w:t>
            </w:r>
            <w:r w:rsidRPr="5B948446" w:rsidR="5B948446">
              <w:rPr>
                <w:b w:val="0"/>
                <w:bCs w:val="0"/>
                <w:color w:val="000000" w:themeColor="text1" w:themeTint="FF" w:themeShade="FF"/>
                <w:lang w:eastAsia="en-US"/>
              </w:rPr>
              <w:t xml:space="preserve"> and designers to discuss building obsolescence and highlight the most influential factors when deciding if to demolish or refurbish a site. In London, developers, investors, clients, </w:t>
            </w:r>
            <w:r w:rsidRPr="5B948446" w:rsidR="5B948446">
              <w:rPr>
                <w:b w:val="0"/>
                <w:bCs w:val="0"/>
                <w:color w:val="000000" w:themeColor="text1" w:themeTint="FF" w:themeShade="FF"/>
                <w:lang w:eastAsia="en-US"/>
              </w:rPr>
              <w:t>consultants</w:t>
            </w:r>
            <w:r w:rsidRPr="5B948446" w:rsidR="5B948446">
              <w:rPr>
                <w:b w:val="0"/>
                <w:bCs w:val="0"/>
                <w:color w:val="000000" w:themeColor="text1" w:themeTint="FF" w:themeShade="FF"/>
                <w:lang w:eastAsia="en-US"/>
              </w:rPr>
              <w:t xml:space="preserve"> and designers were interviewed, and discussions centred around questions such as: how do you define a building as ‘obsolete</w:t>
            </w:r>
            <w:r w:rsidRPr="5B948446" w:rsidR="5B948446">
              <w:rPr>
                <w:b w:val="0"/>
                <w:bCs w:val="0"/>
                <w:color w:val="000000" w:themeColor="text1" w:themeTint="FF" w:themeShade="FF"/>
                <w:lang w:eastAsia="en-US"/>
              </w:rPr>
              <w:t>’?;</w:t>
            </w:r>
            <w:r w:rsidRPr="5B948446" w:rsidR="5B948446">
              <w:rPr>
                <w:b w:val="0"/>
                <w:bCs w:val="0"/>
                <w:color w:val="000000" w:themeColor="text1" w:themeTint="FF" w:themeShade="FF"/>
                <w:lang w:eastAsia="en-US"/>
              </w:rPr>
              <w:t xml:space="preserve"> What are the key factors that guide decisions to demolish or </w:t>
            </w:r>
            <w:r w:rsidRPr="5B948446" w:rsidR="5B948446">
              <w:rPr>
                <w:b w:val="0"/>
                <w:bCs w:val="0"/>
                <w:color w:val="000000" w:themeColor="text1" w:themeTint="FF" w:themeShade="FF"/>
                <w:lang w:eastAsia="en-US"/>
              </w:rPr>
              <w:t>refurbish?;</w:t>
            </w:r>
            <w:r w:rsidRPr="5B948446" w:rsidR="5B948446">
              <w:rPr>
                <w:b w:val="0"/>
                <w:bCs w:val="0"/>
                <w:color w:val="000000" w:themeColor="text1" w:themeTint="FF" w:themeShade="FF"/>
                <w:lang w:eastAsia="en-US"/>
              </w:rPr>
              <w:t xml:space="preserve"> Is the impact on social value and communities included in your </w:t>
            </w:r>
            <w:r w:rsidRPr="5B948446" w:rsidR="5B948446">
              <w:rPr>
                <w:b w:val="0"/>
                <w:bCs w:val="0"/>
                <w:color w:val="000000" w:themeColor="text1" w:themeTint="FF" w:themeShade="FF"/>
                <w:lang w:eastAsia="en-US"/>
              </w:rPr>
              <w:t>analyses?.</w:t>
            </w:r>
            <w:r w:rsidRPr="5B948446" w:rsidR="5B948446">
              <w:rPr>
                <w:b w:val="0"/>
                <w:bCs w:val="0"/>
                <w:color w:val="000000" w:themeColor="text1" w:themeTint="FF" w:themeShade="FF"/>
                <w:lang w:eastAsia="en-US"/>
              </w:rPr>
              <w:t xml:space="preserve"> </w:t>
            </w:r>
          </w:p>
          <w:p w:rsidRPr="00597453" w:rsidR="00FF5E31" w:rsidP="5B948446" w:rsidRDefault="00FF5E31" w14:paraId="54D88F25" w14:textId="38C5F373">
            <w:pPr>
              <w:pStyle w:val="BodyText"/>
              <w:numPr>
                <w:ilvl w:val="0"/>
                <w:numId w:val="39"/>
              </w:numPr>
              <w:spacing w:line="276" w:lineRule="auto"/>
              <w:ind/>
              <w:jc w:val="both"/>
              <w:rPr>
                <w:b w:val="0"/>
                <w:bCs w:val="0"/>
                <w:color w:val="000000" w:themeColor="text1"/>
                <w:lang w:eastAsia="en-US"/>
              </w:rPr>
            </w:pPr>
            <w:r w:rsidRPr="5B948446" w:rsidR="5B948446">
              <w:rPr>
                <w:b w:val="0"/>
                <w:bCs w:val="0"/>
                <w:color w:val="000000" w:themeColor="text1" w:themeTint="FF" w:themeShade="FF"/>
                <w:lang w:eastAsia="en-US"/>
              </w:rPr>
              <w:t xml:space="preserve">The findings from stakeholder interviews were </w:t>
            </w:r>
            <w:r w:rsidRPr="5B948446" w:rsidR="5B948446">
              <w:rPr>
                <w:b w:val="0"/>
                <w:bCs w:val="0"/>
                <w:color w:val="000000" w:themeColor="text1" w:themeTint="FF" w:themeShade="FF"/>
                <w:lang w:eastAsia="en-US"/>
              </w:rPr>
              <w:t>generally in</w:t>
            </w:r>
            <w:r w:rsidRPr="5B948446" w:rsidR="5B948446">
              <w:rPr>
                <w:b w:val="0"/>
                <w:bCs w:val="0"/>
                <w:color w:val="000000" w:themeColor="text1" w:themeTint="FF" w:themeShade="FF"/>
                <w:lang w:eastAsia="en-US"/>
              </w:rPr>
              <w:t xml:space="preserve"> alignment with </w:t>
            </w:r>
            <w:r w:rsidRPr="5B948446" w:rsidR="5B948446">
              <w:rPr>
                <w:b w:val="0"/>
                <w:bCs w:val="0"/>
                <w:color w:val="000000" w:themeColor="text1" w:themeTint="FF" w:themeShade="FF"/>
                <w:lang w:eastAsia="en-US"/>
              </w:rPr>
              <w:t>previous</w:t>
            </w:r>
            <w:r w:rsidRPr="5B948446" w:rsidR="5B948446">
              <w:rPr>
                <w:b w:val="0"/>
                <w:bCs w:val="0"/>
                <w:color w:val="000000" w:themeColor="text1" w:themeTint="FF" w:themeShade="FF"/>
                <w:lang w:eastAsia="en-US"/>
              </w:rPr>
              <w:t xml:space="preserve"> literature and reports on building transformation analysis. The factor most influential on whether to demolish or refurbish is cost, and short-term returns are still mostly prioritized over longer-term and/or whole life considerations.</w:t>
            </w:r>
          </w:p>
          <w:p w:rsidR="5B948446" w:rsidP="5B948446" w:rsidRDefault="5B948446" w14:paraId="2D479BFF" w14:textId="67257BBF">
            <w:pPr>
              <w:pStyle w:val="BodyText"/>
              <w:spacing w:line="276" w:lineRule="auto"/>
              <w:ind w:left="0"/>
              <w:jc w:val="both"/>
              <w:rPr>
                <w:rFonts w:ascii="Calibri" w:hAnsi="Calibri" w:eastAsia="Arial" w:cs="Calibri"/>
                <w:b w:val="0"/>
                <w:bCs w:val="0"/>
                <w:color w:val="000000" w:themeColor="text1" w:themeTint="FF" w:themeShade="FF"/>
                <w:sz w:val="22"/>
                <w:szCs w:val="22"/>
                <w:lang w:eastAsia="en-US"/>
              </w:rPr>
            </w:pPr>
          </w:p>
          <w:p w:rsidRPr="00597453" w:rsidR="00FF5E31" w:rsidP="6B4E9977" w:rsidRDefault="6B4E9977" w14:paraId="5478484B" w14:textId="761D9339">
            <w:pPr>
              <w:pStyle w:val="BodyText"/>
              <w:spacing w:line="276" w:lineRule="auto"/>
              <w:jc w:val="both"/>
              <w:rPr>
                <w:b/>
                <w:bCs/>
                <w:color w:val="000000" w:themeColor="text1"/>
                <w:szCs w:val="22"/>
                <w:lang w:eastAsia="en-US"/>
              </w:rPr>
            </w:pPr>
            <w:r w:rsidRPr="6B4E9977">
              <w:rPr>
                <w:b/>
                <w:bCs/>
                <w:color w:val="000000" w:themeColor="text1"/>
                <w:szCs w:val="22"/>
                <w:lang w:eastAsia="en-US"/>
              </w:rPr>
              <w:t xml:space="preserve">Multi Method approach </w:t>
            </w:r>
          </w:p>
          <w:p w:rsidRPr="00597453" w:rsidR="00FF5E31" w:rsidP="5B948446" w:rsidRDefault="6B4E9977" w14:paraId="093E0A70" w14:textId="39F21067">
            <w:pPr>
              <w:pStyle w:val="BodyText"/>
              <w:spacing w:line="276" w:lineRule="auto"/>
              <w:ind w:left="0"/>
              <w:jc w:val="both"/>
              <w:rPr>
                <w:color w:val="000000" w:themeColor="text1"/>
                <w:lang w:eastAsia="en-US"/>
              </w:rPr>
            </w:pPr>
            <w:r w:rsidRPr="5B948446" w:rsidR="5B948446">
              <w:rPr>
                <w:color w:val="000000" w:themeColor="text1" w:themeTint="FF" w:themeShade="FF"/>
                <w:lang w:eastAsia="en-US"/>
              </w:rPr>
              <w:t>What, how, why?</w:t>
            </w:r>
          </w:p>
          <w:p w:rsidRPr="00597453" w:rsidR="00FF5E31" w:rsidP="5B948446" w:rsidRDefault="6B4E9977" w14:paraId="65CA6C26" w14:textId="30FE0086">
            <w:pPr>
              <w:pStyle w:val="BodyText"/>
              <w:numPr>
                <w:ilvl w:val="0"/>
                <w:numId w:val="40"/>
              </w:numPr>
              <w:spacing w:line="276" w:lineRule="auto"/>
              <w:jc w:val="both"/>
              <w:rPr/>
            </w:pPr>
            <w:r w:rsidRPr="5B948446" w:rsidR="5B948446">
              <w:rPr>
                <w:color w:val="000000" w:themeColor="text1" w:themeTint="FF" w:themeShade="FF"/>
                <w:lang w:eastAsia="en-US"/>
              </w:rPr>
              <w:t xml:space="preserve">Copenhagen City Cluster’s </w:t>
            </w:r>
            <w:r w:rsidRPr="5B948446" w:rsidR="5B948446">
              <w:rPr>
                <w:color w:val="000000" w:themeColor="text1" w:themeTint="FF" w:themeShade="FF"/>
                <w:lang w:eastAsia="en-US"/>
              </w:rPr>
              <w:t>methodology</w:t>
            </w:r>
            <w:r w:rsidRPr="5B948446" w:rsidR="5B948446">
              <w:rPr>
                <w:color w:val="000000" w:themeColor="text1" w:themeTint="FF" w:themeShade="FF"/>
                <w:lang w:eastAsia="en-US"/>
              </w:rPr>
              <w:t xml:space="preserve"> to </w:t>
            </w:r>
            <w:r w:rsidRPr="5B948446" w:rsidR="5B948446">
              <w:rPr>
                <w:color w:val="000000" w:themeColor="text1" w:themeTint="FF" w:themeShade="FF"/>
                <w:lang w:eastAsia="en-US"/>
              </w:rPr>
              <w:t>identify</w:t>
            </w:r>
            <w:r w:rsidRPr="5B948446" w:rsidR="5B948446">
              <w:rPr>
                <w:color w:val="000000" w:themeColor="text1" w:themeTint="FF" w:themeShade="FF"/>
                <w:lang w:eastAsia="en-US"/>
              </w:rPr>
              <w:t xml:space="preserve"> buildings at risk for demolition is to use a mapping approach with multiple viewpoints that is then supplemented by stakeholder insights from the practice-focused partner group. This is </w:t>
            </w:r>
            <w:r w:rsidRPr="5B948446" w:rsidR="5B948446">
              <w:rPr>
                <w:color w:val="000000" w:themeColor="text1" w:themeTint="FF" w:themeShade="FF"/>
                <w:lang w:eastAsia="en-US"/>
              </w:rPr>
              <w:t>essentially a</w:t>
            </w:r>
            <w:r w:rsidRPr="5B948446" w:rsidR="5B948446">
              <w:rPr>
                <w:color w:val="000000" w:themeColor="text1" w:themeTint="FF" w:themeShade="FF"/>
                <w:lang w:eastAsia="en-US"/>
              </w:rPr>
              <w:t xml:space="preserve"> combination of the previously mentioned methods into a multi-method approach.</w:t>
            </w:r>
          </w:p>
          <w:p w:rsidRPr="00597453" w:rsidR="00FF5E31" w:rsidP="5B948446" w:rsidRDefault="6B4E9977" w14:paraId="1D480139" w14:textId="485B1D7D">
            <w:pPr>
              <w:pStyle w:val="BodyText"/>
              <w:spacing w:line="276" w:lineRule="auto"/>
              <w:ind w:left="0"/>
              <w:jc w:val="both"/>
            </w:pPr>
            <w:r w:rsidRPr="5B948446" w:rsidR="5B948446">
              <w:rPr>
                <w:color w:val="000000" w:themeColor="text1" w:themeTint="FF" w:themeShade="FF"/>
                <w:lang w:eastAsia="en-US"/>
              </w:rPr>
              <w:t>Case studies and examples</w:t>
            </w:r>
          </w:p>
          <w:p w:rsidRPr="00597453" w:rsidR="00FF5E31" w:rsidP="5B948446" w:rsidRDefault="6B4E9977" w14:paraId="187FAC24" w14:textId="2451603E">
            <w:pPr>
              <w:pStyle w:val="BodyText"/>
              <w:numPr>
                <w:ilvl w:val="0"/>
                <w:numId w:val="41"/>
              </w:numPr>
              <w:spacing w:line="276" w:lineRule="auto"/>
              <w:jc w:val="both"/>
              <w:rPr>
                <w:color w:val="000000" w:themeColor="text1"/>
                <w:lang w:eastAsia="en-US"/>
              </w:rPr>
            </w:pPr>
            <w:r w:rsidRPr="5B948446" w:rsidR="5B948446">
              <w:rPr>
                <w:color w:val="000000" w:themeColor="text1" w:themeTint="FF" w:themeShade="FF"/>
                <w:lang w:eastAsia="en-US"/>
              </w:rPr>
              <w:t>Copenhagen carried out two case studies, building statistics and GIS analysis, and gathered experience and insights from various stakeholders, to investigate which indicators are used to choose which buildings are preserved and which are demolished.</w:t>
            </w:r>
          </w:p>
          <w:p w:rsidRPr="00597453" w:rsidR="00FF5E31" w:rsidP="5B948446" w:rsidRDefault="6B4E9977" w14:paraId="493D13F3" w14:textId="232F384A">
            <w:pPr>
              <w:pStyle w:val="BodyText"/>
              <w:numPr>
                <w:ilvl w:val="0"/>
                <w:numId w:val="41"/>
              </w:numPr>
              <w:spacing w:line="276" w:lineRule="auto"/>
              <w:jc w:val="both"/>
              <w:rPr>
                <w:noProof w:val="0"/>
                <w:lang w:val="en-GB"/>
              </w:rPr>
            </w:pPr>
            <w:r w:rsidRPr="5B948446" w:rsidR="5B948446">
              <w:rPr>
                <w:rFonts w:ascii="Calibri" w:hAnsi="Calibri" w:eastAsia="Calibri" w:cs="Calibri"/>
                <w:noProof w:val="0"/>
                <w:sz w:val="22"/>
                <w:szCs w:val="22"/>
                <w:lang w:val="en-GB"/>
              </w:rPr>
              <w:t xml:space="preserve">See the slides for a summary of the </w:t>
            </w:r>
            <w:r w:rsidRPr="5B948446" w:rsidR="5B948446">
              <w:rPr>
                <w:rFonts w:ascii="Calibri" w:hAnsi="Calibri" w:eastAsia="Calibri" w:cs="Calibri"/>
                <w:noProof w:val="0"/>
                <w:sz w:val="22"/>
                <w:szCs w:val="22"/>
                <w:lang w:val="en-GB"/>
              </w:rPr>
              <w:t>r</w:t>
            </w:r>
            <w:r w:rsidRPr="5B948446" w:rsidR="5B948446">
              <w:rPr>
                <w:rFonts w:ascii="Calibri" w:hAnsi="Calibri" w:eastAsia="Calibri" w:cs="Calibri"/>
                <w:noProof w:val="0"/>
                <w:sz w:val="22"/>
                <w:szCs w:val="22"/>
                <w:lang w:val="en-GB"/>
              </w:rPr>
              <w:t>esults of</w:t>
            </w:r>
            <w:r w:rsidRPr="5B948446" w:rsidR="5B948446">
              <w:rPr>
                <w:rFonts w:ascii="Calibri" w:hAnsi="Calibri" w:eastAsia="Calibri" w:cs="Calibri"/>
                <w:noProof w:val="0"/>
                <w:sz w:val="22"/>
                <w:szCs w:val="22"/>
                <w:lang w:val="en-GB"/>
              </w:rPr>
              <w:t xml:space="preserve"> </w:t>
            </w:r>
            <w:r w:rsidRPr="5B948446" w:rsidR="5B948446">
              <w:rPr>
                <w:rFonts w:ascii="Calibri" w:hAnsi="Calibri" w:eastAsia="Calibri" w:cs="Calibri"/>
                <w:noProof w:val="0"/>
                <w:sz w:val="22"/>
                <w:szCs w:val="22"/>
                <w:lang w:val="en-GB"/>
              </w:rPr>
              <w:t>the research:</w:t>
            </w:r>
          </w:p>
          <w:p w:rsidRPr="00597453" w:rsidR="00FF5E31" w:rsidP="5B948446" w:rsidRDefault="6B4E9977" w14:paraId="167B0DFF" w14:textId="75DFC364">
            <w:pPr>
              <w:pStyle w:val="BodyText"/>
              <w:spacing w:line="276" w:lineRule="auto"/>
              <w:ind w:left="0"/>
              <w:jc w:val="both"/>
              <w:rPr>
                <w:color w:val="000000" w:themeColor="text1"/>
                <w:lang w:eastAsia="en-US"/>
              </w:rPr>
            </w:pPr>
          </w:p>
          <w:p w:rsidRPr="00597453" w:rsidR="00FF5E31" w:rsidP="6B4E9977" w:rsidRDefault="00FF5E31" w14:paraId="405100E0" w14:textId="77777777">
            <w:pPr>
              <w:pStyle w:val="BodyText"/>
              <w:spacing w:line="276" w:lineRule="auto"/>
              <w:jc w:val="both"/>
              <w:rPr>
                <w:color w:val="000000" w:themeColor="text1"/>
                <w:szCs w:val="22"/>
                <w:lang w:eastAsia="en-US"/>
              </w:rPr>
            </w:pPr>
          </w:p>
          <w:p w:rsidRPr="00924CE9" w:rsidR="00FF5E31" w:rsidP="5B948446" w:rsidRDefault="0132505A" w14:paraId="1211730E" w14:textId="7B285015">
            <w:pPr>
              <w:pStyle w:val="BodyText"/>
              <w:spacing w:line="276" w:lineRule="auto"/>
              <w:jc w:val="both"/>
              <w:rPr>
                <w:b w:val="1"/>
                <w:bCs w:val="1"/>
                <w:color w:val="000000" w:themeColor="text1"/>
                <w:lang w:eastAsia="en-US"/>
              </w:rPr>
            </w:pPr>
            <w:r w:rsidRPr="5B948446" w:rsidR="5B948446">
              <w:rPr>
                <w:b w:val="1"/>
                <w:bCs w:val="1"/>
                <w:color w:val="000000" w:themeColor="text1" w:themeTint="FF" w:themeShade="FF"/>
                <w:lang w:eastAsia="en-US"/>
              </w:rPr>
              <w:t xml:space="preserve">Once we know which areas or types of buildings are likely to be threatened with demolition soon – what action do we take? </w:t>
            </w:r>
          </w:p>
          <w:p w:rsidRPr="00924CE9" w:rsidR="00FF5E31" w:rsidP="0132505A" w:rsidRDefault="00FF5E31" w14:paraId="7983FB1C" w14:textId="63F2788E">
            <w:pPr>
              <w:pStyle w:val="BodyText"/>
              <w:spacing w:line="276" w:lineRule="auto"/>
              <w:jc w:val="both"/>
              <w:rPr>
                <w:color w:val="000000" w:themeColor="text1"/>
                <w:lang w:eastAsia="en-US"/>
              </w:rPr>
            </w:pPr>
          </w:p>
        </w:tc>
      </w:tr>
    </w:tbl>
    <w:p w:rsidR="396883A8" w:rsidP="396883A8" w:rsidRDefault="396883A8" w14:paraId="7238CE66" w14:textId="48CCD668">
      <w:pPr>
        <w:pStyle w:val="BodyText"/>
        <w:ind w:left="709" w:hanging="709"/>
      </w:pPr>
    </w:p>
    <w:p w:rsidR="396883A8" w:rsidP="00BD7E6B" w:rsidRDefault="396883A8" w14:paraId="1CD82406" w14:textId="1A87096A">
      <w:pPr>
        <w:pStyle w:val="BodyText"/>
        <w:numPr>
          <w:ilvl w:val="0"/>
          <w:numId w:val="6"/>
        </w:numPr>
        <w:rPr>
          <w:b/>
          <w:bCs/>
          <w:color w:val="005F61" w:themeColor="text2"/>
        </w:rPr>
      </w:pPr>
      <w:r w:rsidRPr="396883A8">
        <w:rPr>
          <w:b/>
          <w:bCs/>
          <w:color w:val="005F61" w:themeColor="text2"/>
        </w:rPr>
        <w:t xml:space="preserve">Transformation design strategies and how they can be driven through </w:t>
      </w:r>
      <w:proofErr w:type="gramStart"/>
      <w:r w:rsidRPr="396883A8">
        <w:rPr>
          <w:b/>
          <w:bCs/>
          <w:color w:val="005F61" w:themeColor="text2"/>
        </w:rPr>
        <w:t>policy</w:t>
      </w:r>
      <w:proofErr w:type="gramEnd"/>
    </w:p>
    <w:p w:rsidR="396883A8" w:rsidP="396883A8" w:rsidRDefault="6B4E9977" w14:paraId="2FF26841" w14:textId="2E37B2D9">
      <w:pPr>
        <w:pStyle w:val="BodyText"/>
        <w:rPr>
          <w:b/>
          <w:bCs/>
          <w:sz w:val="18"/>
          <w:szCs w:val="18"/>
        </w:rPr>
      </w:pPr>
      <w:r w:rsidRPr="6B4E9977">
        <w:rPr>
          <w:b/>
          <w:bCs/>
          <w:sz w:val="18"/>
          <w:szCs w:val="18"/>
        </w:rPr>
        <w:t xml:space="preserve">Time: </w:t>
      </w:r>
      <w:r w:rsidRPr="6B4E9977">
        <w:rPr>
          <w:sz w:val="18"/>
          <w:szCs w:val="18"/>
        </w:rPr>
        <w:t xml:space="preserve">15 </w:t>
      </w:r>
      <w:r w:rsidRPr="6B4E9977">
        <w:rPr>
          <w:b/>
          <w:bCs/>
          <w:sz w:val="18"/>
          <w:szCs w:val="18"/>
        </w:rPr>
        <w:t xml:space="preserve">Total time: </w:t>
      </w:r>
      <w:r w:rsidRPr="6B4E9977">
        <w:rPr>
          <w:sz w:val="18"/>
          <w:szCs w:val="18"/>
        </w:rPr>
        <w:t>55</w:t>
      </w:r>
    </w:p>
    <w:tbl>
      <w:tblPr>
        <w:tblStyle w:val="TableGrid"/>
        <w:tblW w:w="0" w:type="auto"/>
        <w:tblInd w:w="-5" w:type="dxa"/>
        <w:tblLook w:val="04A0" w:firstRow="1" w:lastRow="0" w:firstColumn="1" w:lastColumn="0" w:noHBand="0" w:noVBand="1"/>
      </w:tblPr>
      <w:tblGrid>
        <w:gridCol w:w="3980"/>
        <w:gridCol w:w="6368"/>
      </w:tblGrid>
      <w:tr w:rsidRPr="00EF5523" w:rsidR="007B6A44" w:rsidTr="68CDD908" w14:paraId="07D8E2A7" w14:textId="77777777">
        <w:trPr>
          <w:trHeight w:val="230"/>
        </w:trPr>
        <w:tc>
          <w:tcPr>
            <w:tcW w:w="3980" w:type="dxa"/>
            <w:tcMar/>
          </w:tcPr>
          <w:p w:rsidR="6B4E9977" w:rsidP="6B4E9977" w:rsidRDefault="6B4E9977" w14:paraId="5105102D" w14:textId="16CF653B">
            <w:pPr>
              <w:pStyle w:val="Heading1"/>
              <w:numPr>
                <w:ilvl w:val="0"/>
                <w:numId w:val="0"/>
              </w:numPr>
              <w:spacing w:after="0"/>
              <w:rPr>
                <w:b w:val="0"/>
                <w:color w:val="000000" w:themeColor="text1"/>
              </w:rPr>
            </w:pPr>
            <w:r w:rsidRPr="6B4E9977">
              <w:rPr>
                <w:b w:val="0"/>
                <w:color w:val="000000" w:themeColor="text1"/>
              </w:rPr>
              <w:t xml:space="preserve">Facilitation / </w:t>
            </w:r>
            <w:r w:rsidRPr="6B4E9977">
              <w:rPr>
                <w:b w:val="0"/>
                <w:color w:val="00B050"/>
              </w:rPr>
              <w:t>Alterations</w:t>
            </w:r>
          </w:p>
        </w:tc>
        <w:tc>
          <w:tcPr>
            <w:tcW w:w="6368" w:type="dxa"/>
            <w:tcMar/>
          </w:tcPr>
          <w:p w:rsidR="6B4E9977" w:rsidP="6B4E9977" w:rsidRDefault="6B4E9977" w14:paraId="32491F56" w14:textId="37F0E6AF">
            <w:pPr>
              <w:pStyle w:val="Heading1"/>
              <w:numPr>
                <w:ilvl w:val="0"/>
                <w:numId w:val="0"/>
              </w:numPr>
              <w:spacing w:after="0"/>
              <w:rPr>
                <w:b w:val="0"/>
                <w:color w:val="000000" w:themeColor="text1"/>
              </w:rPr>
            </w:pPr>
            <w:r w:rsidRPr="6B4E9977">
              <w:rPr>
                <w:b w:val="0"/>
                <w:color w:val="000000" w:themeColor="text1"/>
              </w:rPr>
              <w:t>Script</w:t>
            </w:r>
          </w:p>
        </w:tc>
      </w:tr>
      <w:tr w:rsidRPr="00EF5523" w:rsidR="007B6A44" w:rsidTr="68CDD908" w14:paraId="26632A68" w14:textId="77777777">
        <w:trPr>
          <w:trHeight w:val="2355"/>
        </w:trPr>
        <w:tc>
          <w:tcPr>
            <w:tcW w:w="3980" w:type="dxa"/>
            <w:tcMar/>
          </w:tcPr>
          <w:p w:rsidRPr="0069186C" w:rsidR="007B6A44" w:rsidP="6B4E9977" w:rsidRDefault="00551860" w14:paraId="43BB5009" w14:textId="68D9FFFD">
            <w:pPr>
              <w:pStyle w:val="BodyText"/>
              <w:spacing w:line="276" w:lineRule="auto"/>
              <w:jc w:val="both"/>
              <w:rPr>
                <w:szCs w:val="22"/>
              </w:rPr>
            </w:pPr>
            <w:r>
              <w:rPr>
                <w:szCs w:val="22"/>
              </w:rPr>
              <w:t>This is a content overview.</w:t>
            </w:r>
            <w:r w:rsidRPr="6B4E9977">
              <w:rPr>
                <w:szCs w:val="22"/>
              </w:rPr>
              <w:t xml:space="preserve"> </w:t>
            </w:r>
            <w:r w:rsidRPr="6B4E9977" w:rsidR="6B4E9977">
              <w:rPr>
                <w:szCs w:val="22"/>
              </w:rPr>
              <w:t xml:space="preserve">In this section you will be sharing techniques that can be used to extend the life of a building. </w:t>
            </w:r>
          </w:p>
          <w:p w:rsidR="0069186C" w:rsidP="6B4E9977" w:rsidRDefault="0069186C" w14:paraId="3171EBEA" w14:textId="77777777">
            <w:pPr>
              <w:pStyle w:val="BodyText"/>
              <w:spacing w:line="276" w:lineRule="auto"/>
              <w:jc w:val="both"/>
              <w:rPr>
                <w:szCs w:val="22"/>
              </w:rPr>
            </w:pPr>
          </w:p>
          <w:p w:rsidRPr="0069186C" w:rsidR="0069186C" w:rsidP="6B4E9977" w:rsidRDefault="6B4E9977" w14:paraId="5B391061" w14:textId="431DF401">
            <w:pPr>
              <w:pStyle w:val="BodyText"/>
              <w:spacing w:line="276" w:lineRule="auto"/>
              <w:jc w:val="both"/>
              <w:rPr>
                <w:color w:val="00B050"/>
                <w:szCs w:val="22"/>
              </w:rPr>
            </w:pPr>
            <w:r w:rsidRPr="6B4E9977">
              <w:rPr>
                <w:color w:val="00B050"/>
                <w:szCs w:val="22"/>
              </w:rPr>
              <w:t xml:space="preserve">Connect the techniques mentioned to local examples where relevant. </w:t>
            </w:r>
          </w:p>
          <w:p w:rsidR="0069186C" w:rsidP="6B4E9977" w:rsidRDefault="0069186C" w14:paraId="267BCC81" w14:textId="03FA3939">
            <w:pPr>
              <w:pStyle w:val="BodyText"/>
              <w:spacing w:line="276" w:lineRule="auto"/>
              <w:jc w:val="both"/>
              <w:rPr>
                <w:szCs w:val="22"/>
              </w:rPr>
            </w:pPr>
          </w:p>
        </w:tc>
        <w:tc>
          <w:tcPr>
            <w:tcW w:w="6368" w:type="dxa"/>
            <w:tcMar/>
          </w:tcPr>
          <w:p w:rsidRPr="00AD55C2" w:rsidR="007B6A44" w:rsidP="6B4E9977" w:rsidRDefault="6B4E9977" w14:paraId="76612E4D" w14:textId="03C826F7">
            <w:pPr>
              <w:pStyle w:val="BodyText"/>
              <w:spacing w:line="276" w:lineRule="auto"/>
              <w:jc w:val="both"/>
              <w:rPr>
                <w:szCs w:val="22"/>
              </w:rPr>
            </w:pPr>
            <w:r w:rsidRPr="6B4E9977">
              <w:rPr>
                <w:szCs w:val="22"/>
              </w:rPr>
              <w:t xml:space="preserve">We can now identify which buildings are at the highest risk of demolition in our cities. But for them to be transformed, what are some of the strategies we can use? And what can we do at the city level to drive action in this direction?  </w:t>
            </w:r>
          </w:p>
          <w:p w:rsidR="007B6A44" w:rsidP="6B4E9977" w:rsidRDefault="007B6A44" w14:paraId="2229F28E" w14:textId="77777777">
            <w:pPr>
              <w:pStyle w:val="BodyText"/>
              <w:spacing w:line="276" w:lineRule="auto"/>
              <w:jc w:val="both"/>
              <w:rPr>
                <w:szCs w:val="22"/>
                <w:lang w:eastAsia="en-US"/>
              </w:rPr>
            </w:pPr>
          </w:p>
          <w:p w:rsidR="007B6A44" w:rsidP="6B4E9977" w:rsidRDefault="6B4E9977" w14:paraId="4ACD7674" w14:textId="6BE2E044">
            <w:pPr>
              <w:pStyle w:val="BodyText"/>
              <w:spacing w:line="276" w:lineRule="auto"/>
              <w:jc w:val="both"/>
              <w:rPr>
                <w:szCs w:val="22"/>
                <w:lang w:eastAsia="en-US"/>
              </w:rPr>
            </w:pPr>
            <w:r w:rsidRPr="6B4E9977">
              <w:rPr>
                <w:szCs w:val="22"/>
                <w:lang w:eastAsia="en-US"/>
              </w:rPr>
              <w:t xml:space="preserve">The CIRCuIT project included research on 36 different demonstration projects, 12 of which were transformation-oriented projects. These projects were assessed, and the various transformation designs strategies analysed. </w:t>
            </w:r>
          </w:p>
          <w:p w:rsidR="007B6A44" w:rsidP="6B4E9977" w:rsidRDefault="007B6A44" w14:paraId="7DBBCF74" w14:textId="77777777">
            <w:pPr>
              <w:pStyle w:val="BodyText"/>
              <w:spacing w:line="276" w:lineRule="auto"/>
              <w:jc w:val="both"/>
              <w:rPr>
                <w:szCs w:val="22"/>
                <w:lang w:eastAsia="en-US"/>
              </w:rPr>
            </w:pPr>
          </w:p>
          <w:p w:rsidR="007B6A44" w:rsidP="6B4E9977" w:rsidRDefault="6B4E9977" w14:paraId="490C41E3" w14:textId="2ED27580">
            <w:pPr>
              <w:pStyle w:val="BodyText"/>
              <w:spacing w:line="276" w:lineRule="auto"/>
              <w:jc w:val="both"/>
              <w:rPr>
                <w:szCs w:val="22"/>
                <w:lang w:eastAsia="en-US"/>
              </w:rPr>
            </w:pPr>
            <w:r w:rsidRPr="6B4E9977">
              <w:rPr>
                <w:szCs w:val="22"/>
                <w:lang w:eastAsia="en-US"/>
              </w:rPr>
              <w:t>They found transformation activities fell into these categories:</w:t>
            </w:r>
          </w:p>
          <w:p w:rsidRPr="00642601" w:rsidR="007B6A44" w:rsidP="00BD7E6B" w:rsidRDefault="6B4E9977" w14:paraId="250D25F8" w14:textId="2E8DB7F7">
            <w:pPr>
              <w:pStyle w:val="BodyText"/>
              <w:numPr>
                <w:ilvl w:val="0"/>
                <w:numId w:val="4"/>
              </w:numPr>
              <w:spacing w:line="276" w:lineRule="auto"/>
              <w:jc w:val="both"/>
              <w:rPr>
                <w:b/>
                <w:bCs/>
                <w:szCs w:val="22"/>
                <w:lang w:eastAsia="en-US"/>
              </w:rPr>
            </w:pPr>
            <w:r w:rsidRPr="6B4E9977">
              <w:rPr>
                <w:b/>
                <w:bCs/>
                <w:szCs w:val="22"/>
                <w:lang w:eastAsia="en-US"/>
              </w:rPr>
              <w:t>Renovation</w:t>
            </w:r>
          </w:p>
          <w:p w:rsidRPr="00642601" w:rsidR="007B6A44" w:rsidP="00BD7E6B" w:rsidRDefault="6B4E9977" w14:paraId="19C9A693" w14:textId="1224E260">
            <w:pPr>
              <w:pStyle w:val="BodyText"/>
              <w:numPr>
                <w:ilvl w:val="0"/>
                <w:numId w:val="4"/>
              </w:numPr>
              <w:spacing w:line="276" w:lineRule="auto"/>
              <w:jc w:val="both"/>
              <w:rPr>
                <w:b/>
                <w:bCs/>
                <w:szCs w:val="22"/>
                <w:lang w:eastAsia="en-US"/>
              </w:rPr>
            </w:pPr>
            <w:r w:rsidRPr="6B4E9977">
              <w:rPr>
                <w:b/>
                <w:bCs/>
                <w:szCs w:val="22"/>
                <w:lang w:eastAsia="en-US"/>
              </w:rPr>
              <w:t xml:space="preserve">Adaptive reuse  </w:t>
            </w:r>
          </w:p>
          <w:p w:rsidRPr="00642601" w:rsidR="007B6A44" w:rsidP="00BD7E6B" w:rsidRDefault="6B4E9977" w14:paraId="1F24878C" w14:textId="2D8E453D">
            <w:pPr>
              <w:pStyle w:val="BodyText"/>
              <w:numPr>
                <w:ilvl w:val="0"/>
                <w:numId w:val="4"/>
              </w:numPr>
              <w:spacing w:line="276" w:lineRule="auto"/>
              <w:jc w:val="both"/>
              <w:rPr>
                <w:b/>
                <w:bCs/>
                <w:szCs w:val="22"/>
                <w:lang w:eastAsia="en-US"/>
              </w:rPr>
            </w:pPr>
            <w:r w:rsidRPr="6B4E9977">
              <w:rPr>
                <w:b/>
                <w:bCs/>
                <w:szCs w:val="22"/>
                <w:lang w:eastAsia="en-US"/>
              </w:rPr>
              <w:t>Densification</w:t>
            </w:r>
          </w:p>
          <w:p w:rsidRPr="00642601" w:rsidR="007B6A44" w:rsidP="00BD7E6B" w:rsidRDefault="6B4E9977" w14:paraId="7B8645A6" w14:textId="0DE2D2CB">
            <w:pPr>
              <w:pStyle w:val="BodyText"/>
              <w:numPr>
                <w:ilvl w:val="0"/>
                <w:numId w:val="4"/>
              </w:numPr>
              <w:spacing w:line="276" w:lineRule="auto"/>
              <w:jc w:val="both"/>
              <w:rPr>
                <w:b/>
                <w:bCs/>
                <w:szCs w:val="22"/>
                <w:lang w:eastAsia="en-US"/>
              </w:rPr>
            </w:pPr>
            <w:r w:rsidRPr="6B4E9977">
              <w:rPr>
                <w:b/>
                <w:bCs/>
                <w:szCs w:val="22"/>
                <w:lang w:eastAsia="en-US"/>
              </w:rPr>
              <w:t>Listing</w:t>
            </w:r>
          </w:p>
          <w:p w:rsidR="007B6A44" w:rsidP="00BD7E6B" w:rsidRDefault="6B4E9977" w14:paraId="6D1B231D" w14:textId="5BB18929">
            <w:pPr>
              <w:pStyle w:val="BodyText"/>
              <w:numPr>
                <w:ilvl w:val="0"/>
                <w:numId w:val="4"/>
              </w:numPr>
              <w:spacing w:line="276" w:lineRule="auto"/>
              <w:jc w:val="both"/>
              <w:rPr>
                <w:b/>
                <w:bCs/>
                <w:szCs w:val="22"/>
                <w:lang w:eastAsia="en-US"/>
              </w:rPr>
            </w:pPr>
            <w:r w:rsidRPr="6B4E9977">
              <w:rPr>
                <w:b/>
                <w:bCs/>
                <w:szCs w:val="22"/>
                <w:lang w:eastAsia="en-US"/>
              </w:rPr>
              <w:t>Urban Planning</w:t>
            </w:r>
          </w:p>
          <w:p w:rsidR="007B6A44" w:rsidP="6B4E9977" w:rsidRDefault="007B6A44" w14:paraId="2A4D653D" w14:textId="77777777">
            <w:pPr>
              <w:pStyle w:val="BodyText"/>
              <w:spacing w:line="276" w:lineRule="auto"/>
              <w:jc w:val="both"/>
              <w:rPr>
                <w:b/>
                <w:bCs/>
                <w:szCs w:val="22"/>
                <w:lang w:eastAsia="en-US"/>
              </w:rPr>
            </w:pPr>
          </w:p>
          <w:p w:rsidRPr="006D647A" w:rsidR="007B6A44" w:rsidP="6B4E9977" w:rsidRDefault="6B4E9977" w14:paraId="2D1356A3" w14:textId="58A81661">
            <w:pPr>
              <w:pStyle w:val="BodyText"/>
              <w:spacing w:line="276" w:lineRule="auto"/>
              <w:jc w:val="both"/>
              <w:rPr>
                <w:szCs w:val="22"/>
                <w:lang w:eastAsia="en-US"/>
              </w:rPr>
            </w:pPr>
            <w:r w:rsidRPr="6B4E9977">
              <w:rPr>
                <w:szCs w:val="22"/>
                <w:lang w:eastAsia="en-US"/>
              </w:rPr>
              <w:t xml:space="preserve">Let's dive into what they mean and how we can drive action in each of these areas. </w:t>
            </w:r>
          </w:p>
          <w:p w:rsidRPr="0051341A" w:rsidR="007B6A44" w:rsidP="6B4E9977" w:rsidRDefault="007B6A44" w14:paraId="3CE09B0D" w14:textId="77777777">
            <w:pPr>
              <w:pStyle w:val="BodyText"/>
              <w:spacing w:line="276" w:lineRule="auto"/>
              <w:jc w:val="both"/>
              <w:rPr>
                <w:szCs w:val="22"/>
                <w:lang w:eastAsia="en-US"/>
              </w:rPr>
            </w:pPr>
          </w:p>
          <w:p w:rsidR="007B6A44" w:rsidP="6B4E9977" w:rsidRDefault="6B4E9977" w14:paraId="25B96A77" w14:textId="0616746F">
            <w:pPr>
              <w:pStyle w:val="BodyText"/>
              <w:spacing w:line="276" w:lineRule="auto"/>
              <w:jc w:val="both"/>
              <w:rPr>
                <w:szCs w:val="22"/>
                <w:lang w:eastAsia="en-US"/>
              </w:rPr>
            </w:pPr>
            <w:r w:rsidRPr="6B4E9977">
              <w:rPr>
                <w:b/>
                <w:bCs/>
                <w:szCs w:val="22"/>
                <w:lang w:eastAsia="en-US"/>
              </w:rPr>
              <w:t xml:space="preserve">Renovation </w:t>
            </w:r>
          </w:p>
          <w:p w:rsidR="007B6A44" w:rsidP="6B4E9977" w:rsidRDefault="6B4E9977" w14:paraId="7409AC8C" w14:textId="2BCA2FF7">
            <w:pPr>
              <w:pStyle w:val="BodyText"/>
              <w:spacing w:line="276" w:lineRule="auto"/>
              <w:jc w:val="both"/>
              <w:rPr>
                <w:szCs w:val="22"/>
                <w:lang w:eastAsia="en-US"/>
              </w:rPr>
            </w:pPr>
            <w:r w:rsidRPr="6B4E9977">
              <w:rPr>
                <w:szCs w:val="22"/>
                <w:lang w:eastAsia="en-US"/>
              </w:rPr>
              <w:lastRenderedPageBreak/>
              <w:t xml:space="preserve">The most direct way to promote life cycle extension is simply taking care of built structures by regular and timely renovation activities: maintaining and technically upgrading buildings as necessary. In this sense renovation becomes the most straightforward strategy for lifecycle extension. It is straightforward but often not done well, with poor maintenance and quality being a main reason for demolition. </w:t>
            </w:r>
          </w:p>
          <w:p w:rsidR="007B6A44" w:rsidP="6B4E9977" w:rsidRDefault="6B4E9977" w14:paraId="18CAF65F" w14:textId="5C9FC273">
            <w:pPr>
              <w:pStyle w:val="BodyText"/>
              <w:spacing w:line="276" w:lineRule="auto"/>
              <w:jc w:val="both"/>
              <w:rPr>
                <w:szCs w:val="22"/>
                <w:lang w:eastAsia="en-US"/>
              </w:rPr>
            </w:pPr>
            <w:r w:rsidRPr="6B4E9977">
              <w:rPr>
                <w:szCs w:val="22"/>
                <w:lang w:eastAsia="en-US"/>
              </w:rPr>
              <w:t xml:space="preserve">Often demolition is also completed for energy savings purposes, with the assumption being that an energy efficient and comfortable space is </w:t>
            </w:r>
            <w:proofErr w:type="gramStart"/>
            <w:r w:rsidRPr="6B4E9977">
              <w:rPr>
                <w:szCs w:val="22"/>
                <w:lang w:eastAsia="en-US"/>
              </w:rPr>
              <w:t>by definition a</w:t>
            </w:r>
            <w:proofErr w:type="gramEnd"/>
            <w:r w:rsidRPr="6B4E9977">
              <w:rPr>
                <w:szCs w:val="22"/>
                <w:lang w:eastAsia="en-US"/>
              </w:rPr>
              <w:t xml:space="preserve"> new one. </w:t>
            </w:r>
          </w:p>
          <w:p w:rsidR="007B6A44" w:rsidP="0132505A" w:rsidRDefault="0132505A" w14:paraId="0C4EAED9" w14:textId="363D209A">
            <w:pPr>
              <w:pStyle w:val="BodyText"/>
              <w:spacing w:line="276" w:lineRule="auto"/>
              <w:jc w:val="both"/>
              <w:rPr>
                <w:lang w:eastAsia="en-US"/>
              </w:rPr>
            </w:pPr>
            <w:r w:rsidRPr="0132505A">
              <w:rPr>
                <w:lang w:eastAsia="en-US"/>
              </w:rPr>
              <w:t xml:space="preserve">The recommendation here is encourage or require whole life carbon assessment of the renovation option and the new build option. Often the operational savings do not make up for the embodied carbon input in new construction, especially when considering the short window, we have for carbon reduction. CIRCuIT does not have a tool for this but we recommend looking at the </w:t>
            </w:r>
            <w:hyperlink r:id="rId17">
              <w:r w:rsidRPr="0132505A">
                <w:rPr>
                  <w:rStyle w:val="Hyperlink"/>
                  <w:lang w:eastAsia="en-US"/>
                </w:rPr>
                <w:t>CARE tool</w:t>
              </w:r>
            </w:hyperlink>
            <w:r w:rsidRPr="0132505A">
              <w:rPr>
                <w:lang w:eastAsia="en-US"/>
              </w:rPr>
              <w:t xml:space="preserve"> by the Carbon Leadership Forum if you would like to explore that aspect. </w:t>
            </w:r>
          </w:p>
          <w:p w:rsidR="007B6A44" w:rsidP="0132505A" w:rsidRDefault="0132505A" w14:paraId="65313185" w14:textId="3ADBE913">
            <w:pPr>
              <w:pStyle w:val="BodyText"/>
              <w:spacing w:line="276" w:lineRule="auto"/>
              <w:jc w:val="both"/>
              <w:rPr>
                <w:lang w:eastAsia="en-US"/>
              </w:rPr>
            </w:pPr>
            <w:r w:rsidRPr="0132505A">
              <w:rPr>
                <w:lang w:eastAsia="en-US"/>
              </w:rPr>
              <w:t xml:space="preserve">This does not mean energy upgrades need to be subpar. There are great examples of energy efficiency renovations taking place on notoriously difficult social housing blocks. We’ll watch a </w:t>
            </w:r>
            <w:hyperlink r:id="rId18">
              <w:r w:rsidRPr="0132505A">
                <w:rPr>
                  <w:rStyle w:val="Hyperlink"/>
                  <w:lang w:eastAsia="en-US"/>
                </w:rPr>
                <w:t>short video</w:t>
              </w:r>
            </w:hyperlink>
            <w:r w:rsidRPr="0132505A">
              <w:rPr>
                <w:lang w:eastAsia="en-US"/>
              </w:rPr>
              <w:t xml:space="preserve"> to learn about a great example. </w:t>
            </w:r>
          </w:p>
          <w:p w:rsidR="007B6A44" w:rsidP="6B4E9977" w:rsidRDefault="007B6A44" w14:paraId="71386940" w14:textId="1BACE270">
            <w:pPr>
              <w:pStyle w:val="BodyText"/>
              <w:spacing w:line="276" w:lineRule="auto"/>
              <w:jc w:val="both"/>
              <w:rPr>
                <w:b/>
                <w:bCs/>
                <w:szCs w:val="22"/>
                <w:lang w:eastAsia="en-US"/>
              </w:rPr>
            </w:pPr>
          </w:p>
          <w:p w:rsidR="007B6A44" w:rsidP="6B4E9977" w:rsidRDefault="6B4E9977" w14:paraId="56E4FF06" w14:textId="3767AF6F">
            <w:pPr>
              <w:pStyle w:val="BodyText"/>
              <w:spacing w:line="276" w:lineRule="auto"/>
              <w:jc w:val="both"/>
              <w:rPr>
                <w:szCs w:val="22"/>
                <w:u w:val="single"/>
                <w:lang w:eastAsia="en-US"/>
              </w:rPr>
            </w:pPr>
            <w:r w:rsidRPr="6B4E9977">
              <w:rPr>
                <w:szCs w:val="22"/>
                <w:u w:val="single"/>
                <w:lang w:eastAsia="en-US"/>
              </w:rPr>
              <w:t>Example: La Tour Bois</w:t>
            </w:r>
          </w:p>
          <w:p w:rsidR="007B6A44" w:rsidP="0132505A" w:rsidRDefault="0132505A" w14:paraId="2B604433" w14:textId="7B50C1EB">
            <w:pPr>
              <w:pStyle w:val="BodyText"/>
              <w:numPr>
                <w:ilvl w:val="0"/>
                <w:numId w:val="3"/>
              </w:numPr>
              <w:spacing w:line="276" w:lineRule="auto"/>
              <w:jc w:val="both"/>
              <w:rPr>
                <w:lang w:eastAsia="en-US"/>
              </w:rPr>
            </w:pPr>
            <w:r w:rsidRPr="0132505A">
              <w:rPr>
                <w:lang w:eastAsia="en-US"/>
              </w:rPr>
              <w:t xml:space="preserve">The transformation of </w:t>
            </w:r>
            <w:hyperlink w:anchor="laureate-page-2301" r:id="rId19">
              <w:r w:rsidRPr="0132505A">
                <w:rPr>
                  <w:rStyle w:val="Hyperlink"/>
                  <w:lang w:eastAsia="en-US"/>
                </w:rPr>
                <w:t>La Tour Bois</w:t>
              </w:r>
            </w:hyperlink>
            <w:r w:rsidRPr="0132505A">
              <w:rPr>
                <w:lang w:eastAsia="en-US"/>
              </w:rPr>
              <w:t xml:space="preserve"> le </w:t>
            </w:r>
            <w:proofErr w:type="spellStart"/>
            <w:r w:rsidRPr="0132505A">
              <w:rPr>
                <w:lang w:eastAsia="en-US"/>
              </w:rPr>
              <w:t>Prêtre</w:t>
            </w:r>
            <w:proofErr w:type="spellEnd"/>
            <w:r w:rsidRPr="0132505A">
              <w:rPr>
                <w:lang w:eastAsia="en-US"/>
              </w:rPr>
              <w:t xml:space="preserve"> by Architects Anne </w:t>
            </w:r>
            <w:proofErr w:type="spellStart"/>
            <w:r w:rsidRPr="0132505A">
              <w:rPr>
                <w:lang w:eastAsia="en-US"/>
              </w:rPr>
              <w:t>Lacaton</w:t>
            </w:r>
            <w:proofErr w:type="spellEnd"/>
            <w:r w:rsidRPr="0132505A">
              <w:rPr>
                <w:lang w:eastAsia="en-US"/>
              </w:rPr>
              <w:t xml:space="preserve"> and Jean Philippe Vassal. They transformed a 17-story, 96-unit city housing project originally built in the early 1960s. They did this by removing of the original concrete façade extending the footprint of the building to form bioclimatic balconies. The transformation resulted in a dramatic reinvention of the social housing complex, the modernization of elevators and plumbing, and the generous expansion of all units, some nearly doubling in size, without the displacement of any residents and for one third of the cost of demolishing and building new.</w:t>
            </w:r>
          </w:p>
          <w:p w:rsidRPr="00E053C0" w:rsidR="007B6A44" w:rsidP="6B4E9977" w:rsidRDefault="007B6A44" w14:paraId="17E7B8B6" w14:textId="77777777">
            <w:pPr>
              <w:pStyle w:val="BodyText"/>
              <w:spacing w:line="276" w:lineRule="auto"/>
              <w:jc w:val="both"/>
              <w:rPr>
                <w:szCs w:val="22"/>
                <w:lang w:eastAsia="en-US"/>
              </w:rPr>
            </w:pPr>
          </w:p>
          <w:p w:rsidR="007B6A44" w:rsidP="6B4E9977" w:rsidRDefault="6B4E9977" w14:paraId="2401ECE0" w14:textId="0AEA8EE9">
            <w:pPr>
              <w:pStyle w:val="BodyText"/>
              <w:spacing w:line="276" w:lineRule="auto"/>
              <w:jc w:val="both"/>
              <w:rPr>
                <w:szCs w:val="22"/>
                <w:lang w:eastAsia="en-US"/>
              </w:rPr>
            </w:pPr>
            <w:r w:rsidRPr="6B4E9977">
              <w:rPr>
                <w:b/>
                <w:bCs/>
                <w:szCs w:val="22"/>
                <w:lang w:eastAsia="en-US"/>
              </w:rPr>
              <w:t>Adaptive reuse</w:t>
            </w:r>
          </w:p>
          <w:p w:rsidR="007B6A44" w:rsidP="6B4E9977" w:rsidRDefault="6B4E9977" w14:paraId="1ACCDF82" w14:textId="5AC1BFC3">
            <w:pPr>
              <w:pStyle w:val="BodyText"/>
              <w:spacing w:line="276" w:lineRule="auto"/>
              <w:jc w:val="both"/>
              <w:rPr>
                <w:szCs w:val="22"/>
                <w:lang w:eastAsia="en-US"/>
              </w:rPr>
            </w:pPr>
            <w:r w:rsidRPr="6B4E9977">
              <w:rPr>
                <w:szCs w:val="22"/>
                <w:lang w:eastAsia="en-US"/>
              </w:rPr>
              <w:t xml:space="preserve">This is a transformation strategy that encompasses both the physical conversion like renovation, but also a functional change, and social/cultural transformation. </w:t>
            </w:r>
          </w:p>
          <w:p w:rsidR="007B6A44" w:rsidP="6B4E9977" w:rsidRDefault="007B6A44" w14:paraId="74D2219C" w14:textId="77777777">
            <w:pPr>
              <w:pStyle w:val="BodyText"/>
              <w:spacing w:line="276" w:lineRule="auto"/>
              <w:jc w:val="both"/>
              <w:rPr>
                <w:szCs w:val="22"/>
                <w:lang w:eastAsia="en-US"/>
              </w:rPr>
            </w:pPr>
          </w:p>
          <w:p w:rsidR="007B6A44" w:rsidP="6B4E9977" w:rsidRDefault="6B4E9977" w14:paraId="3D0184AA" w14:textId="07053914">
            <w:pPr>
              <w:pStyle w:val="BodyText"/>
              <w:spacing w:line="276" w:lineRule="auto"/>
              <w:jc w:val="both"/>
              <w:rPr>
                <w:szCs w:val="22"/>
                <w:lang w:eastAsia="en-US"/>
              </w:rPr>
            </w:pPr>
            <w:r w:rsidRPr="6B4E9977">
              <w:rPr>
                <w:szCs w:val="22"/>
                <w:lang w:eastAsia="en-US"/>
              </w:rPr>
              <w:t xml:space="preserve">There is an opportunity to get creative with the spaces available in the city here. The key to allowing these types of developments to flourish is to remove policies that are found to be barriers. Reviewing local and national planning policies and speaking to developers identifying which certain use changes are not possible on sites that seem like they should be suited. This may mean reducing the requirements for things like parking or sound insulation to enable the use change. </w:t>
            </w:r>
          </w:p>
          <w:p w:rsidR="007B6A44" w:rsidP="6B4E9977" w:rsidRDefault="007B6A44" w14:paraId="3EFB4D19" w14:textId="77777777">
            <w:pPr>
              <w:pStyle w:val="BodyText"/>
              <w:spacing w:line="276" w:lineRule="auto"/>
              <w:jc w:val="both"/>
              <w:rPr>
                <w:szCs w:val="22"/>
                <w:lang w:eastAsia="en-US"/>
              </w:rPr>
            </w:pPr>
          </w:p>
          <w:p w:rsidRPr="003F3D4A" w:rsidR="007B6A44" w:rsidP="5B948446" w:rsidRDefault="0132505A" w14:paraId="46706CFF" w14:textId="12C2334A">
            <w:pPr>
              <w:pStyle w:val="BodyText"/>
              <w:spacing w:line="276" w:lineRule="auto"/>
              <w:jc w:val="both"/>
              <w:rPr>
                <w:lang w:eastAsia="en-US"/>
              </w:rPr>
            </w:pPr>
            <w:r w:rsidRPr="5B948446" w:rsidR="5B948446">
              <w:rPr>
                <w:lang w:eastAsia="en-US"/>
              </w:rPr>
              <w:t xml:space="preserve">Sometimes there are larger financial forces that disallow transformation of these types of spaces. For example, currently in the UK a standard </w:t>
            </w:r>
            <w:hyperlink r:id="Rb8f9c7215b3b4f57">
              <w:r w:rsidRPr="5B948446" w:rsidR="5B948446">
                <w:rPr>
                  <w:rStyle w:val="Hyperlink"/>
                  <w:lang w:eastAsia="en-US"/>
                </w:rPr>
                <w:t>20% VAT rate</w:t>
              </w:r>
            </w:hyperlink>
            <w:r w:rsidRPr="5B948446" w:rsidR="5B948446">
              <w:rPr>
                <w:lang w:eastAsia="en-US"/>
              </w:rPr>
              <w:t xml:space="preserve"> is charged on renovation and repair work, including retrofit, while </w:t>
            </w:r>
            <w:r w:rsidRPr="5B948446" w:rsidR="5B948446">
              <w:rPr>
                <w:lang w:eastAsia="en-US"/>
              </w:rPr>
              <w:t>the majority of</w:t>
            </w:r>
            <w:r w:rsidRPr="5B948446" w:rsidR="5B948446">
              <w:rPr>
                <w:lang w:eastAsia="en-US"/>
              </w:rPr>
              <w:t xml:space="preserve"> new build projects attract a zero rate. This has existed since VAT was introduced in 1973. There are exemptions, </w:t>
            </w:r>
            <w:r w:rsidRPr="5B948446" w:rsidR="5B948446">
              <w:rPr>
                <w:lang w:eastAsia="en-US"/>
              </w:rPr>
              <w:t>e.g.</w:t>
            </w:r>
            <w:r w:rsidRPr="5B948446" w:rsidR="5B948446">
              <w:rPr>
                <w:lang w:eastAsia="en-US"/>
              </w:rPr>
              <w:t xml:space="preserve"> for charitable buildings and commercial properties being converted to residential dwellings, but these could be expanded to incentivise a transformation-first approach</w:t>
            </w:r>
            <w:r w:rsidRPr="5B948446" w:rsidR="5B948446">
              <w:rPr>
                <w:lang w:eastAsia="en-US"/>
              </w:rPr>
              <w:t xml:space="preserve">. </w:t>
            </w:r>
          </w:p>
          <w:p w:rsidRPr="003F3D4A" w:rsidR="007B6A44" w:rsidP="5B948446" w:rsidRDefault="0132505A" w14:paraId="72C6D5D3" w14:textId="3519669A">
            <w:pPr>
              <w:pStyle w:val="BodyText"/>
              <w:spacing w:line="276" w:lineRule="auto"/>
              <w:jc w:val="both"/>
              <w:rPr>
                <w:lang w:eastAsia="en-US"/>
              </w:rPr>
            </w:pPr>
          </w:p>
          <w:p w:rsidRPr="003F3D4A" w:rsidR="007B6A44" w:rsidP="5B948446" w:rsidRDefault="0132505A" w14:paraId="3E662D00" w14:textId="23D07D67">
            <w:pPr>
              <w:pStyle w:val="BodyText"/>
              <w:spacing w:line="276" w:lineRule="auto"/>
              <w:jc w:val="both"/>
              <w:rPr>
                <w:u w:val="single"/>
                <w:lang w:eastAsia="en-US"/>
              </w:rPr>
            </w:pPr>
            <w:r w:rsidRPr="68CDD908" w:rsidR="68CDD908">
              <w:rPr>
                <w:u w:val="single"/>
                <w:lang w:eastAsia="en-US"/>
              </w:rPr>
              <w:t>Examples</w:t>
            </w:r>
            <w:r w:rsidRPr="68CDD908" w:rsidR="68CDD908">
              <w:rPr>
                <w:lang w:eastAsia="en-US"/>
              </w:rPr>
              <w:t xml:space="preserve"> </w:t>
            </w:r>
          </w:p>
          <w:p w:rsidRPr="003F3D4A" w:rsidR="007B6A44" w:rsidP="4218ABE7" w:rsidRDefault="0132505A" w14:paraId="1436B553" w14:textId="66C3D65F">
            <w:pPr>
              <w:pStyle w:val="BodyText"/>
              <w:spacing w:line="276" w:lineRule="auto"/>
              <w:ind w:left="0"/>
              <w:jc w:val="both"/>
              <w:rPr>
                <w:lang w:eastAsia="en-US"/>
              </w:rPr>
            </w:pPr>
            <w:hyperlink r:id="Re1c5cda1f119431d">
              <w:r w:rsidRPr="4218ABE7" w:rsidR="4218ABE7">
                <w:rPr>
                  <w:rStyle w:val="Hyperlink"/>
                  <w:lang w:eastAsia="en-US"/>
                </w:rPr>
                <w:t>Port House in Belgium</w:t>
              </w:r>
            </w:hyperlink>
            <w:r w:rsidRPr="4218ABE7" w:rsidR="4218ABE7">
              <w:rPr>
                <w:lang w:eastAsia="en-US"/>
              </w:rPr>
              <w:t>: the transformation of an old fire station into headquarters for the port of Antwerp</w:t>
            </w:r>
          </w:p>
          <w:p w:rsidR="4218ABE7" w:rsidP="4218ABE7" w:rsidRDefault="4218ABE7" w14:paraId="1CB6EE6C" w14:textId="14A1179D">
            <w:pPr>
              <w:pStyle w:val="BodyText"/>
              <w:spacing w:line="276" w:lineRule="auto"/>
              <w:ind w:left="0"/>
              <w:jc w:val="both"/>
              <w:rPr>
                <w:lang w:eastAsia="en-US"/>
              </w:rPr>
            </w:pPr>
          </w:p>
          <w:p w:rsidRPr="003F3D4A" w:rsidR="007B6A44" w:rsidP="4218ABE7" w:rsidRDefault="0132505A" w14:paraId="5C1DA96C" w14:textId="29C927D3">
            <w:pPr>
              <w:pStyle w:val="BodyText"/>
              <w:spacing w:line="276" w:lineRule="auto"/>
              <w:ind w:left="0"/>
              <w:jc w:val="both"/>
              <w:rPr>
                <w:lang w:eastAsia="en-US"/>
              </w:rPr>
            </w:pPr>
            <w:hyperlink r:id="R72eaef64622f4538">
              <w:r w:rsidRPr="4218ABE7" w:rsidR="4218ABE7">
                <w:rPr>
                  <w:rStyle w:val="Hyperlink"/>
                  <w:lang w:eastAsia="en-US"/>
                </w:rPr>
                <w:t>Peckham plex</w:t>
              </w:r>
            </w:hyperlink>
            <w:r w:rsidRPr="4218ABE7" w:rsidR="4218ABE7">
              <w:rPr>
                <w:lang w:eastAsia="en-US"/>
              </w:rPr>
              <w:t>: an old car park in London becomes an affordable multi-plex cinema</w:t>
            </w:r>
          </w:p>
          <w:p w:rsidR="4218ABE7" w:rsidP="4218ABE7" w:rsidRDefault="4218ABE7" w14:paraId="0AEB2165" w14:textId="40C71C47">
            <w:pPr>
              <w:pStyle w:val="BodyText"/>
              <w:spacing w:line="276" w:lineRule="auto"/>
              <w:ind w:left="0"/>
              <w:jc w:val="both"/>
              <w:rPr>
                <w:lang w:eastAsia="en-US"/>
              </w:rPr>
            </w:pPr>
          </w:p>
          <w:p w:rsidRPr="003F3D4A" w:rsidR="007B6A44" w:rsidP="68CDD908" w:rsidRDefault="0132505A" w14:paraId="0B069639" w14:textId="54DD0C46">
            <w:pPr>
              <w:pStyle w:val="BodyText"/>
              <w:spacing w:line="276" w:lineRule="auto"/>
              <w:ind w:left="0"/>
              <w:jc w:val="both"/>
              <w:rPr>
                <w:rFonts w:ascii="Calibri" w:hAnsi="Calibri" w:eastAsia="Calibri" w:cs="Calibri"/>
                <w:b w:val="0"/>
                <w:bCs w:val="0"/>
                <w:sz w:val="22"/>
                <w:szCs w:val="22"/>
                <w:u w:val="single"/>
                <w:lang w:eastAsia="en-US"/>
              </w:rPr>
            </w:pPr>
            <w:r w:rsidRPr="68CDD908" w:rsidR="68CDD908">
              <w:rPr>
                <w:rFonts w:ascii="Calibri" w:hAnsi="Calibri" w:eastAsia="Calibri" w:cs="Calibri"/>
                <w:b w:val="0"/>
                <w:bCs w:val="0"/>
                <w:noProof w:val="0"/>
                <w:color w:val="000000" w:themeColor="text1" w:themeTint="FF" w:themeShade="FF"/>
                <w:sz w:val="22"/>
                <w:szCs w:val="22"/>
                <w:u w:val="single"/>
                <w:lang w:val="en-GB"/>
              </w:rPr>
              <w:t xml:space="preserve">Transformation of </w:t>
            </w:r>
            <w:r w:rsidRPr="68CDD908" w:rsidR="68CDD908">
              <w:rPr>
                <w:rFonts w:ascii="Calibri" w:hAnsi="Calibri" w:eastAsia="Calibri" w:cs="Calibri"/>
                <w:b w:val="0"/>
                <w:bCs w:val="0"/>
                <w:noProof w:val="0"/>
                <w:color w:val="000000" w:themeColor="text1" w:themeTint="FF" w:themeShade="FF"/>
                <w:sz w:val="22"/>
                <w:szCs w:val="22"/>
                <w:u w:val="single"/>
                <w:lang w:val="en-GB"/>
              </w:rPr>
              <w:t>N</w:t>
            </w:r>
            <w:r w:rsidRPr="68CDD908" w:rsidR="68CDD908">
              <w:rPr>
                <w:rFonts w:ascii="Calibri" w:hAnsi="Calibri" w:eastAsia="Calibri" w:cs="Calibri"/>
                <w:b w:val="0"/>
                <w:bCs w:val="0"/>
                <w:noProof w:val="0"/>
                <w:color w:val="000000" w:themeColor="text1" w:themeTint="FF" w:themeShade="FF"/>
                <w:sz w:val="22"/>
                <w:szCs w:val="22"/>
                <w:u w:val="single"/>
                <w:lang w:val="en-GB"/>
              </w:rPr>
              <w:t>orthrow</w:t>
            </w:r>
          </w:p>
          <w:p w:rsidRPr="003F3D4A" w:rsidR="007B6A44" w:rsidP="68CDD908" w:rsidRDefault="007B6A44" w14:paraId="4EDA0CF2" w14:textId="651F216C">
            <w:pPr>
              <w:pStyle w:val="BodyText"/>
              <w:spacing w:line="276" w:lineRule="auto"/>
              <w:ind w:left="0"/>
              <w:jc w:val="both"/>
              <w:rPr>
                <w:rFonts w:ascii="Calibri" w:hAnsi="Calibri" w:eastAsia="Calibri" w:cs="Calibri"/>
                <w:sz w:val="22"/>
                <w:szCs w:val="22"/>
                <w:lang w:eastAsia="en-US"/>
              </w:rPr>
            </w:pPr>
            <w:r w:rsidRPr="68CDD908" w:rsidR="68CDD908">
              <w:rPr>
                <w:rFonts w:ascii="Calibri" w:hAnsi="Calibri" w:eastAsia="Calibri" w:cs="Calibri"/>
                <w:noProof w:val="0"/>
                <w:color w:val="000000" w:themeColor="text1" w:themeTint="FF" w:themeShade="FF"/>
                <w:sz w:val="22"/>
                <w:szCs w:val="22"/>
                <w:lang w:val="en-GB"/>
              </w:rPr>
              <w:t xml:space="preserve">One of the </w:t>
            </w:r>
            <w:r w:rsidRPr="68CDD908" w:rsidR="68CDD908">
              <w:rPr>
                <w:rFonts w:ascii="Calibri" w:hAnsi="Calibri" w:eastAsia="Calibri" w:cs="Calibri"/>
                <w:noProof w:val="0"/>
                <w:color w:val="000000" w:themeColor="text1" w:themeTint="FF" w:themeShade="FF"/>
                <w:sz w:val="22"/>
                <w:szCs w:val="22"/>
                <w:lang w:val="en-GB"/>
              </w:rPr>
              <w:t>CIRCuIT</w:t>
            </w:r>
            <w:r w:rsidRPr="68CDD908" w:rsidR="68CDD908">
              <w:rPr>
                <w:rFonts w:ascii="Calibri" w:hAnsi="Calibri" w:eastAsia="Calibri" w:cs="Calibri"/>
                <w:noProof w:val="0"/>
                <w:color w:val="000000" w:themeColor="text1" w:themeTint="FF" w:themeShade="FF"/>
                <w:sz w:val="22"/>
                <w:szCs w:val="22"/>
                <w:lang w:val="en-GB"/>
              </w:rPr>
              <w:t xml:space="preserve"> demonstrators focussed on extending the building life of </w:t>
            </w:r>
            <w:r w:rsidRPr="68CDD908" w:rsidR="68CDD908">
              <w:rPr>
                <w:rFonts w:ascii="Calibri" w:hAnsi="Calibri" w:eastAsia="Calibri" w:cs="Calibri"/>
                <w:noProof w:val="0"/>
                <w:color w:val="000000" w:themeColor="text1" w:themeTint="FF" w:themeShade="FF"/>
                <w:sz w:val="22"/>
                <w:szCs w:val="22"/>
                <w:lang w:val="en-GB"/>
              </w:rPr>
              <w:t>Northrow</w:t>
            </w:r>
            <w:r w:rsidRPr="68CDD908" w:rsidR="68CDD908">
              <w:rPr>
                <w:rFonts w:ascii="Calibri" w:hAnsi="Calibri" w:eastAsia="Calibri" w:cs="Calibri"/>
                <w:noProof w:val="0"/>
                <w:color w:val="000000" w:themeColor="text1" w:themeTint="FF" w:themeShade="FF"/>
                <w:sz w:val="22"/>
                <w:szCs w:val="22"/>
                <w:lang w:val="en-GB"/>
              </w:rPr>
              <w:t xml:space="preserve"> in Mayfair, central London through transformation and refurbishment. The </w:t>
            </w:r>
            <w:r w:rsidRPr="68CDD908" w:rsidR="68CDD908">
              <w:rPr>
                <w:rFonts w:ascii="Calibri" w:hAnsi="Calibri" w:eastAsia="Calibri" w:cs="Calibri"/>
                <w:noProof w:val="0"/>
                <w:color w:val="000000" w:themeColor="text1" w:themeTint="FF" w:themeShade="FF"/>
                <w:sz w:val="22"/>
                <w:szCs w:val="22"/>
                <w:lang w:val="en-GB"/>
              </w:rPr>
              <w:t>objective</w:t>
            </w:r>
            <w:r w:rsidRPr="68CDD908" w:rsidR="68CDD908">
              <w:rPr>
                <w:rFonts w:ascii="Calibri" w:hAnsi="Calibri" w:eastAsia="Calibri" w:cs="Calibri"/>
                <w:noProof w:val="0"/>
                <w:color w:val="000000" w:themeColor="text1" w:themeTint="FF" w:themeShade="FF"/>
                <w:sz w:val="22"/>
                <w:szCs w:val="22"/>
                <w:lang w:val="en-GB"/>
              </w:rPr>
              <w:t xml:space="preserve"> was to explore adaptive reuse strategies by maximising the retention of an existing and underutilised building on an inner-city site.</w:t>
            </w:r>
          </w:p>
          <w:p w:rsidRPr="003F3D4A" w:rsidR="007B6A44" w:rsidP="68CDD908" w:rsidRDefault="007B6A44" w14:paraId="7A226B59" w14:textId="7D47E1D8">
            <w:pPr>
              <w:pStyle w:val="BodyText"/>
              <w:spacing w:line="276" w:lineRule="auto"/>
              <w:ind w:left="0"/>
              <w:jc w:val="both"/>
              <w:rPr>
                <w:rFonts w:ascii="Calibri" w:hAnsi="Calibri" w:eastAsia="Calibri" w:cs="Calibri"/>
                <w:sz w:val="22"/>
                <w:szCs w:val="22"/>
                <w:lang w:eastAsia="en-US"/>
              </w:rPr>
            </w:pPr>
          </w:p>
          <w:p w:rsidRPr="003F3D4A" w:rsidR="007B6A44" w:rsidP="68CDD908" w:rsidRDefault="007B6A44" w14:paraId="2D2D236E" w14:textId="6E06B771">
            <w:pPr>
              <w:spacing w:line="276" w:lineRule="auto"/>
              <w:jc w:val="both"/>
              <w:rPr>
                <w:rFonts w:ascii="Calibri" w:hAnsi="Calibri" w:eastAsia="Calibri" w:cs="Calibri"/>
                <w:noProof w:val="0"/>
                <w:sz w:val="22"/>
                <w:szCs w:val="22"/>
                <w:lang w:val="en-GB"/>
              </w:rPr>
            </w:pPr>
            <w:r w:rsidRPr="68CDD908" w:rsidR="68CDD908">
              <w:rPr>
                <w:rFonts w:ascii="Calibri" w:hAnsi="Calibri" w:eastAsia="Calibri" w:cs="Calibri"/>
                <w:noProof w:val="0"/>
                <w:sz w:val="22"/>
                <w:szCs w:val="22"/>
                <w:lang w:val="en-GB"/>
              </w:rPr>
              <w:t xml:space="preserve">The demonstrator redeveloped a series of adjoining building plots, a mix of residential and commercial spaces, into premium residential development, while </w:t>
            </w:r>
            <w:r w:rsidRPr="68CDD908" w:rsidR="68CDD908">
              <w:rPr>
                <w:rFonts w:ascii="Calibri" w:hAnsi="Calibri" w:eastAsia="Calibri" w:cs="Calibri"/>
                <w:noProof w:val="0"/>
                <w:sz w:val="22"/>
                <w:szCs w:val="22"/>
                <w:lang w:val="en-GB"/>
              </w:rPr>
              <w:t>retaining</w:t>
            </w:r>
            <w:r w:rsidRPr="68CDD908" w:rsidR="68CDD908">
              <w:rPr>
                <w:rFonts w:ascii="Calibri" w:hAnsi="Calibri" w:eastAsia="Calibri" w:cs="Calibri"/>
                <w:noProof w:val="0"/>
                <w:sz w:val="22"/>
                <w:szCs w:val="22"/>
                <w:lang w:val="en-GB"/>
              </w:rPr>
              <w:t xml:space="preserve"> as much of existing buildings as possible and maximise recovery and reuse of materials from existing buildings to be demolished. There are expected to be many positive outcomes such as reduced carbon intensity, as well as positive economic and social outcomes.</w:t>
            </w:r>
          </w:p>
          <w:p w:rsidRPr="003F3D4A" w:rsidR="007B6A44" w:rsidP="68CDD908" w:rsidRDefault="007B6A44" w14:paraId="66319AF9" w14:textId="7F9C9CEA">
            <w:pPr>
              <w:pStyle w:val="ListParagraph"/>
              <w:numPr>
                <w:ilvl w:val="0"/>
                <w:numId w:val="43"/>
              </w:numPr>
              <w:spacing w:line="276" w:lineRule="auto"/>
              <w:rPr>
                <w:rFonts w:ascii="Calibri" w:hAnsi="Calibri" w:eastAsia="Calibri" w:cs="Calibri"/>
                <w:noProof w:val="0"/>
                <w:sz w:val="22"/>
                <w:szCs w:val="22"/>
                <w:lang w:val="en-GB"/>
              </w:rPr>
            </w:pPr>
            <w:r w:rsidRPr="68CDD908" w:rsidR="68CDD908">
              <w:rPr>
                <w:rFonts w:ascii="Calibri" w:hAnsi="Calibri" w:eastAsia="Calibri" w:cs="Calibri"/>
                <w:noProof w:val="0"/>
                <w:sz w:val="22"/>
                <w:szCs w:val="22"/>
                <w:lang w:val="en-GB"/>
              </w:rPr>
              <w:t xml:space="preserve">Barriers – lack of onsite material storage, limits commercial viability of </w:t>
            </w:r>
            <w:r w:rsidRPr="68CDD908" w:rsidR="68CDD908">
              <w:rPr>
                <w:rFonts w:ascii="Calibri" w:hAnsi="Calibri" w:eastAsia="Calibri" w:cs="Calibri"/>
                <w:noProof w:val="0"/>
                <w:sz w:val="22"/>
                <w:szCs w:val="22"/>
                <w:lang w:val="en-GB"/>
              </w:rPr>
              <w:t>retaining</w:t>
            </w:r>
            <w:r w:rsidRPr="68CDD908" w:rsidR="68CDD908">
              <w:rPr>
                <w:rFonts w:ascii="Calibri" w:hAnsi="Calibri" w:eastAsia="Calibri" w:cs="Calibri"/>
                <w:noProof w:val="0"/>
                <w:sz w:val="22"/>
                <w:szCs w:val="22"/>
                <w:lang w:val="en-GB"/>
              </w:rPr>
              <w:t xml:space="preserve"> material on site for reuse, </w:t>
            </w:r>
            <w:r w:rsidRPr="68CDD908" w:rsidR="68CDD908">
              <w:rPr>
                <w:rFonts w:ascii="Calibri" w:hAnsi="Calibri" w:eastAsia="Calibri" w:cs="Calibri"/>
                <w:noProof w:val="0"/>
                <w:sz w:val="22"/>
                <w:szCs w:val="22"/>
                <w:lang w:val="en-GB"/>
              </w:rPr>
              <w:t>temp</w:t>
            </w:r>
            <w:r w:rsidRPr="68CDD908" w:rsidR="68CDD908">
              <w:rPr>
                <w:rFonts w:ascii="Calibri" w:hAnsi="Calibri" w:eastAsia="Calibri" w:cs="Calibri"/>
                <w:noProof w:val="0"/>
                <w:sz w:val="22"/>
                <w:szCs w:val="22"/>
                <w:lang w:val="en-GB"/>
              </w:rPr>
              <w:t xml:space="preserve"> local storage could be acquired. </w:t>
            </w:r>
          </w:p>
          <w:p w:rsidRPr="003F3D4A" w:rsidR="007B6A44" w:rsidP="68CDD908" w:rsidRDefault="007B6A44" w14:paraId="22CEC1CF" w14:textId="391B76E6">
            <w:pPr>
              <w:pStyle w:val="ListParagraph"/>
              <w:numPr>
                <w:ilvl w:val="0"/>
                <w:numId w:val="43"/>
              </w:numPr>
              <w:spacing w:line="276" w:lineRule="auto"/>
              <w:rPr>
                <w:rFonts w:ascii="Calibri" w:hAnsi="Calibri" w:eastAsia="Calibri" w:cs="Calibri"/>
                <w:noProof w:val="0"/>
                <w:sz w:val="22"/>
                <w:szCs w:val="22"/>
                <w:lang w:val="en-GB"/>
              </w:rPr>
            </w:pPr>
            <w:r w:rsidRPr="68CDD908" w:rsidR="68CDD908">
              <w:rPr>
                <w:rFonts w:ascii="Calibri" w:hAnsi="Calibri" w:eastAsia="Calibri" w:cs="Calibri"/>
                <w:noProof w:val="0"/>
                <w:sz w:val="22"/>
                <w:szCs w:val="22"/>
                <w:lang w:val="en-GB"/>
              </w:rPr>
              <w:t xml:space="preserve">Need - Embodied carbon needs to be regulated. Tax on refurbishment projects removed to incentivise the market to adopt a </w:t>
            </w:r>
            <w:r w:rsidRPr="68CDD908" w:rsidR="68CDD908">
              <w:rPr>
                <w:rFonts w:ascii="Calibri" w:hAnsi="Calibri" w:eastAsia="Calibri" w:cs="Calibri"/>
                <w:noProof w:val="0"/>
                <w:sz w:val="22"/>
                <w:szCs w:val="22"/>
                <w:lang w:val="en-GB"/>
              </w:rPr>
              <w:t>retro-fit</w:t>
            </w:r>
            <w:r w:rsidRPr="68CDD908" w:rsidR="68CDD908">
              <w:rPr>
                <w:rFonts w:ascii="Calibri" w:hAnsi="Calibri" w:eastAsia="Calibri" w:cs="Calibri"/>
                <w:noProof w:val="0"/>
                <w:sz w:val="22"/>
                <w:szCs w:val="22"/>
                <w:lang w:val="en-GB"/>
              </w:rPr>
              <w:t xml:space="preserve"> (adaptive reuse first approach to development. </w:t>
            </w:r>
          </w:p>
          <w:p w:rsidRPr="003F3D4A" w:rsidR="007B6A44" w:rsidP="4218ABE7" w:rsidRDefault="007B6A44" w14:paraId="04BE7796" w14:textId="08762D3B">
            <w:pPr>
              <w:spacing w:line="276" w:lineRule="auto"/>
            </w:pPr>
          </w:p>
          <w:p w:rsidR="007B6A44" w:rsidP="6B4E9977" w:rsidRDefault="6B4E9977" w14:paraId="1A6BAE92" w14:textId="5B85D506">
            <w:pPr>
              <w:pStyle w:val="BodyText"/>
              <w:spacing w:line="276" w:lineRule="auto"/>
              <w:jc w:val="both"/>
              <w:rPr>
                <w:szCs w:val="22"/>
                <w:lang w:eastAsia="en-US"/>
              </w:rPr>
            </w:pPr>
            <w:r w:rsidRPr="6B4E9977">
              <w:rPr>
                <w:b/>
                <w:bCs/>
                <w:szCs w:val="22"/>
                <w:lang w:eastAsia="en-US"/>
              </w:rPr>
              <w:t>Densification approach</w:t>
            </w:r>
          </w:p>
          <w:p w:rsidR="007B6A44" w:rsidP="6B4E9977" w:rsidRDefault="6B4E9977" w14:paraId="34790DE9" w14:textId="42B8C755">
            <w:pPr>
              <w:pStyle w:val="BodyText"/>
              <w:spacing w:line="276" w:lineRule="auto"/>
              <w:jc w:val="both"/>
              <w:rPr>
                <w:szCs w:val="22"/>
                <w:lang w:eastAsia="en-US"/>
              </w:rPr>
            </w:pPr>
            <w:r w:rsidRPr="6B4E9977">
              <w:rPr>
                <w:szCs w:val="22"/>
                <w:lang w:eastAsia="en-US"/>
              </w:rPr>
              <w:t xml:space="preserve">It may appear as a contradiction that densification – that is, new construction – can be considered a strategy for life cycle extension. New construction can work alongside the old structure and in some cases provide additional income which may be the economic foundation for transformation activities. </w:t>
            </w:r>
          </w:p>
          <w:p w:rsidR="007B6A44" w:rsidP="6B4E9977" w:rsidRDefault="007B6A44" w14:paraId="721E3767" w14:textId="77777777">
            <w:pPr>
              <w:pStyle w:val="BodyText"/>
              <w:spacing w:line="276" w:lineRule="auto"/>
              <w:jc w:val="both"/>
              <w:rPr>
                <w:szCs w:val="22"/>
                <w:lang w:eastAsia="en-US"/>
              </w:rPr>
            </w:pPr>
          </w:p>
          <w:p w:rsidRPr="00F6186A" w:rsidR="00F6186A" w:rsidP="6B4E9977" w:rsidRDefault="6B4E9977" w14:paraId="52A9DE5C" w14:textId="16D37DD8">
            <w:pPr>
              <w:pStyle w:val="BodyText"/>
              <w:spacing w:line="276" w:lineRule="auto"/>
              <w:jc w:val="both"/>
              <w:rPr>
                <w:szCs w:val="22"/>
                <w:u w:val="single"/>
                <w:lang w:eastAsia="en-US"/>
              </w:rPr>
            </w:pPr>
            <w:r w:rsidRPr="4218ABE7" w:rsidR="4218ABE7">
              <w:rPr>
                <w:u w:val="single"/>
                <w:lang w:eastAsia="en-US"/>
              </w:rPr>
              <w:t>Example: Residential Infill Project in Portland, Oregon, USA</w:t>
            </w:r>
          </w:p>
          <w:p w:rsidR="4218ABE7" w:rsidP="4218ABE7" w:rsidRDefault="4218ABE7" w14:paraId="22136558" w14:textId="371FFE1D">
            <w:pPr>
              <w:pStyle w:val="BodyText"/>
              <w:numPr>
                <w:ilvl w:val="0"/>
                <w:numId w:val="16"/>
              </w:numPr>
              <w:spacing w:line="276" w:lineRule="auto"/>
              <w:jc w:val="both"/>
              <w:rPr>
                <w:lang w:eastAsia="en-US"/>
              </w:rPr>
            </w:pPr>
            <w:r w:rsidRPr="4218ABE7" w:rsidR="4218ABE7">
              <w:rPr>
                <w:rFonts w:ascii="Calibri" w:hAnsi="Calibri" w:eastAsia="Calibri" w:cs="Calibri"/>
                <w:noProof w:val="0"/>
                <w:color w:val="000000" w:themeColor="text1" w:themeTint="FF" w:themeShade="FF"/>
                <w:sz w:val="22"/>
                <w:szCs w:val="22"/>
                <w:lang w:val="en-GB"/>
              </w:rPr>
              <w:t xml:space="preserve">One great example of densification policy driving the better use of existing buildings is the </w:t>
            </w:r>
            <w:hyperlink r:id="Rd48db09d935c46da">
              <w:r w:rsidRPr="4218ABE7" w:rsidR="4218ABE7">
                <w:rPr>
                  <w:rStyle w:val="Hyperlink"/>
                  <w:rFonts w:ascii="Calibri" w:hAnsi="Calibri" w:eastAsia="Calibri" w:cs="Calibri"/>
                  <w:strike w:val="0"/>
                  <w:dstrike w:val="0"/>
                  <w:noProof w:val="0"/>
                  <w:sz w:val="22"/>
                  <w:szCs w:val="22"/>
                  <w:lang w:val="en-GB"/>
                </w:rPr>
                <w:t>Residential Infill Project in Portland, Oregon, USA</w:t>
              </w:r>
            </w:hyperlink>
            <w:r w:rsidRPr="4218ABE7" w:rsidR="4218ABE7">
              <w:rPr>
                <w:rFonts w:ascii="Calibri" w:hAnsi="Calibri" w:eastAsia="Calibri" w:cs="Calibri"/>
                <w:noProof w:val="0"/>
                <w:color w:val="000000" w:themeColor="text1" w:themeTint="FF" w:themeShade="FF"/>
                <w:sz w:val="22"/>
                <w:szCs w:val="22"/>
                <w:lang w:val="en-GB"/>
              </w:rPr>
              <w:t>. This is a city with a lot of single-family units on the outskirts of a popular city with a serious housing unit shortage. The Infill Project allowed large single-family units on single unit zoned land to be split into apartments, or to add a new building on the lot. This approach respects the existing buildings but allows for densification and the reduction of urban sprawl.</w:t>
            </w:r>
          </w:p>
          <w:p w:rsidR="00F6186A" w:rsidP="6B4E9977" w:rsidRDefault="00F6186A" w14:paraId="13E89CC9" w14:textId="77777777">
            <w:pPr>
              <w:pStyle w:val="BodyText"/>
              <w:spacing w:line="276" w:lineRule="auto"/>
              <w:jc w:val="both"/>
              <w:rPr>
                <w:szCs w:val="22"/>
                <w:lang w:eastAsia="en-US"/>
              </w:rPr>
            </w:pPr>
          </w:p>
          <w:p w:rsidR="00F6186A" w:rsidP="6B4E9977" w:rsidRDefault="6B4E9977" w14:paraId="196B947D" w14:textId="6D0AD0EF">
            <w:pPr>
              <w:pStyle w:val="BodyText"/>
              <w:spacing w:line="276" w:lineRule="auto"/>
              <w:jc w:val="both"/>
              <w:rPr>
                <w:szCs w:val="22"/>
                <w:u w:val="single"/>
                <w:lang w:eastAsia="en-US"/>
              </w:rPr>
            </w:pPr>
            <w:r w:rsidRPr="6B4E9977">
              <w:rPr>
                <w:szCs w:val="22"/>
                <w:u w:val="single"/>
                <w:lang w:eastAsia="en-US"/>
              </w:rPr>
              <w:t>Example: Auckland Plan 2050 Development Strategy, Auckland, New Zealand</w:t>
            </w:r>
          </w:p>
          <w:p w:rsidR="5BCD4B20" w:rsidP="0132505A" w:rsidRDefault="00000000" w14:paraId="2BFEA659" w14:textId="0D5AD477">
            <w:pPr>
              <w:pStyle w:val="BodyText"/>
              <w:numPr>
                <w:ilvl w:val="0"/>
                <w:numId w:val="16"/>
              </w:numPr>
              <w:spacing w:line="276" w:lineRule="auto"/>
              <w:jc w:val="both"/>
              <w:rPr>
                <w:lang w:eastAsia="en-US"/>
              </w:rPr>
            </w:pPr>
            <w:hyperlink r:id="R565661711634483e">
              <w:r w:rsidRPr="4218ABE7" w:rsidR="4218ABE7">
                <w:rPr>
                  <w:rStyle w:val="Hyperlink"/>
                  <w:lang w:eastAsia="en-US"/>
                </w:rPr>
                <w:t>Auckland’s 2050 development strategy</w:t>
              </w:r>
            </w:hyperlink>
            <w:r w:rsidRPr="4218ABE7" w:rsidR="4218ABE7">
              <w:rPr>
                <w:lang w:eastAsia="en-US"/>
              </w:rPr>
              <w:t xml:space="preserve"> aims to improve residents’ wellbeing and minimise environmental impact of urban sprawl by favouring high rise, quality infill </w:t>
            </w:r>
            <w:r w:rsidRPr="4218ABE7" w:rsidR="4218ABE7">
              <w:rPr>
                <w:lang w:eastAsia="en-US"/>
              </w:rPr>
              <w:t>developments in existing urban areas. It especially encourages developments in transit corridors and within walking distance of urban centres. Since it was adopted in 2018, 82% of new dwellings have been incorporated in the existing urban area which has protected local biodiversity, reduced car dependency and lowered GHGs emissions and pollution.</w:t>
            </w:r>
          </w:p>
          <w:p w:rsidR="5BCD4B20" w:rsidP="4218ABE7" w:rsidRDefault="5BCD4B20" w14:paraId="471F5D82" w14:textId="6A806493">
            <w:pPr>
              <w:pStyle w:val="BodyText"/>
              <w:spacing w:line="276" w:lineRule="auto"/>
              <w:jc w:val="both"/>
              <w:rPr>
                <w:rFonts w:ascii="Calibri" w:hAnsi="Calibri" w:eastAsia="Arial" w:cs="Calibri"/>
                <w:sz w:val="22"/>
                <w:szCs w:val="22"/>
                <w:lang w:eastAsia="en-US"/>
              </w:rPr>
            </w:pPr>
          </w:p>
          <w:p w:rsidR="5BCD4B20" w:rsidP="4218ABE7" w:rsidRDefault="5BCD4B20" w14:paraId="6B8B337E" w14:textId="39AB9D79">
            <w:pPr>
              <w:spacing w:line="276" w:lineRule="auto"/>
              <w:jc w:val="both"/>
              <w:rPr>
                <w:rFonts w:ascii="Calibri" w:hAnsi="Calibri" w:eastAsia="Calibri" w:cs="Calibri"/>
                <w:b w:val="0"/>
                <w:bCs w:val="0"/>
                <w:noProof w:val="0"/>
                <w:sz w:val="22"/>
                <w:szCs w:val="22"/>
                <w:u w:val="single"/>
                <w:lang w:val="en-GB"/>
              </w:rPr>
            </w:pPr>
            <w:r w:rsidRPr="4218ABE7" w:rsidR="4218ABE7">
              <w:rPr>
                <w:rFonts w:ascii="Calibri" w:hAnsi="Calibri" w:eastAsia="Calibri" w:cs="Calibri"/>
                <w:b w:val="0"/>
                <w:bCs w:val="0"/>
                <w:noProof w:val="0"/>
                <w:sz w:val="22"/>
                <w:szCs w:val="22"/>
                <w:u w:val="single"/>
                <w:lang w:val="en-GB"/>
              </w:rPr>
              <w:t>Example: Copenhagen - urban densification through circular roof conversions of 1900s housing</w:t>
            </w:r>
          </w:p>
          <w:p w:rsidR="5BCD4B20" w:rsidP="4218ABE7" w:rsidRDefault="5BCD4B20" w14:paraId="4C5AC86F" w14:textId="7A7CA9B4">
            <w:pPr>
              <w:pStyle w:val="Normal"/>
              <w:spacing w:line="276" w:lineRule="auto"/>
              <w:jc w:val="both"/>
              <w:rPr>
                <w:rFonts w:ascii="Calibri" w:hAnsi="Calibri" w:eastAsia="Calibri" w:cs="Calibri"/>
                <w:b w:val="0"/>
                <w:bCs w:val="0"/>
                <w:noProof w:val="0"/>
                <w:sz w:val="22"/>
                <w:szCs w:val="22"/>
                <w:u w:val="single"/>
                <w:lang w:val="en-GB"/>
              </w:rPr>
            </w:pPr>
          </w:p>
          <w:p w:rsidR="5BCD4B20" w:rsidP="4218ABE7" w:rsidRDefault="5BCD4B20" w14:paraId="1597322E" w14:textId="6E80E087">
            <w:pPr>
              <w:spacing w:line="276" w:lineRule="auto"/>
              <w:jc w:val="both"/>
            </w:pPr>
            <w:r w:rsidRPr="4218ABE7" w:rsidR="4218ABE7">
              <w:rPr>
                <w:rFonts w:ascii="Calibri" w:hAnsi="Calibri" w:eastAsia="Calibri" w:cs="Calibri"/>
                <w:noProof w:val="0"/>
                <w:sz w:val="22"/>
                <w:szCs w:val="22"/>
                <w:lang w:val="en-GB"/>
              </w:rPr>
              <w:t xml:space="preserve">In Copenhagen there is the potential to develop 11,000 housing units - housing 22,000 Copenhagers - under the roofs. However, only 100 building permits for rooftop apartments are given every year by the municipality. </w:t>
            </w:r>
          </w:p>
          <w:p w:rsidR="5BCD4B20" w:rsidP="4218ABE7" w:rsidRDefault="5BCD4B20" w14:paraId="29DB852E" w14:textId="69486557">
            <w:pPr>
              <w:pStyle w:val="Normal"/>
              <w:spacing w:line="276" w:lineRule="auto"/>
              <w:jc w:val="both"/>
              <w:rPr>
                <w:rFonts w:ascii="Calibri" w:hAnsi="Calibri" w:eastAsia="Calibri" w:cs="Calibri"/>
                <w:noProof w:val="0"/>
                <w:sz w:val="22"/>
                <w:szCs w:val="22"/>
                <w:lang w:val="en-GB"/>
              </w:rPr>
            </w:pPr>
          </w:p>
          <w:p w:rsidR="5BCD4B20" w:rsidP="4218ABE7" w:rsidRDefault="5BCD4B20" w14:paraId="2A18145B" w14:textId="198ABA1D">
            <w:pPr>
              <w:spacing w:line="276" w:lineRule="auto"/>
              <w:jc w:val="both"/>
            </w:pPr>
            <w:r w:rsidRPr="4218ABE7" w:rsidR="4218ABE7">
              <w:rPr>
                <w:rFonts w:ascii="Calibri" w:hAnsi="Calibri" w:eastAsia="Calibri" w:cs="Calibri"/>
                <w:noProof w:val="0"/>
                <w:sz w:val="22"/>
                <w:szCs w:val="22"/>
                <w:lang w:val="en-GB"/>
              </w:rPr>
              <w:t xml:space="preserve">This CIRCuIT demonstrator aimed to avoid new construction by examine ways to reuse materials from existing roofs when converting roof spaces. This was with the aim to change the norm by using reused materials, and to develop recommendations to improve regulatory action to support more rooftop apartments. This case study is applicable to European cities with similar dense urban settings. </w:t>
            </w:r>
          </w:p>
          <w:p w:rsidR="5BCD4B20" w:rsidP="4218ABE7" w:rsidRDefault="5BCD4B20" w14:paraId="76E887B4" w14:textId="06731075">
            <w:pPr>
              <w:pStyle w:val="Normal"/>
              <w:spacing w:line="276" w:lineRule="auto"/>
              <w:jc w:val="both"/>
              <w:rPr>
                <w:rFonts w:ascii="Calibri" w:hAnsi="Calibri" w:eastAsia="Calibri" w:cs="Calibri"/>
                <w:noProof w:val="0"/>
                <w:sz w:val="22"/>
                <w:szCs w:val="22"/>
                <w:lang w:val="en-GB"/>
              </w:rPr>
            </w:pPr>
          </w:p>
          <w:p w:rsidR="5BCD4B20" w:rsidP="4218ABE7" w:rsidRDefault="5BCD4B20" w14:paraId="460217CE" w14:textId="1F22FC8A">
            <w:pPr>
              <w:spacing w:line="276" w:lineRule="auto"/>
              <w:jc w:val="both"/>
            </w:pPr>
            <w:r w:rsidRPr="4218ABE7" w:rsidR="4218ABE7">
              <w:rPr>
                <w:rFonts w:ascii="Calibri" w:hAnsi="Calibri" w:eastAsia="Calibri" w:cs="Calibri"/>
                <w:noProof w:val="0"/>
                <w:sz w:val="22"/>
                <w:szCs w:val="22"/>
                <w:lang w:val="en-GB"/>
              </w:rPr>
              <w:t>The project targeted saddle roofs with red tile cladding, it was found that the space was a sufficient height to accommodate new housing without changing the load bearing construction. Local tile cladding was taken down gently by the demolition crew, each tile was checked for cracks and faults, healthy tiles were kept (about 20%) and shipped to the tile manufacturer for cleaning and transformation into new bricks.</w:t>
            </w:r>
          </w:p>
          <w:p w:rsidR="5BCD4B20" w:rsidP="4218ABE7" w:rsidRDefault="5BCD4B20" w14:paraId="577EE733" w14:textId="7207E6AF">
            <w:pPr>
              <w:pStyle w:val="Normal"/>
              <w:spacing w:line="276" w:lineRule="auto"/>
              <w:jc w:val="both"/>
              <w:rPr>
                <w:rFonts w:ascii="Calibri" w:hAnsi="Calibri" w:eastAsia="Calibri" w:cs="Calibri"/>
                <w:b w:val="0"/>
                <w:bCs w:val="0"/>
                <w:noProof w:val="0"/>
                <w:sz w:val="22"/>
                <w:szCs w:val="22"/>
                <w:u w:val="single"/>
                <w:lang w:val="en-GB"/>
              </w:rPr>
            </w:pPr>
          </w:p>
          <w:p w:rsidR="5BCD4B20" w:rsidP="4218ABE7" w:rsidRDefault="5BCD4B20" w14:paraId="35B73BD0" w14:textId="530130DD">
            <w:pPr>
              <w:pStyle w:val="BodyText"/>
              <w:spacing w:line="276" w:lineRule="auto"/>
              <w:jc w:val="both"/>
              <w:rPr>
                <w:lang w:eastAsia="en-US"/>
              </w:rPr>
            </w:pPr>
          </w:p>
          <w:p w:rsidRPr="00607570" w:rsidR="007B6A44" w:rsidP="4218ABE7" w:rsidRDefault="6B4E9977" w14:paraId="4DFCAA81" w14:textId="5CAFC179">
            <w:pPr>
              <w:pStyle w:val="Normal"/>
              <w:spacing w:line="276" w:lineRule="auto"/>
              <w:rPr>
                <w:lang w:eastAsia="en-US"/>
              </w:rPr>
            </w:pPr>
            <w:r w:rsidRPr="4218ABE7" w:rsidR="4218ABE7">
              <w:rPr>
                <w:b w:val="1"/>
                <w:bCs w:val="1"/>
                <w:lang w:eastAsia="en-US"/>
              </w:rPr>
              <w:t>Listing</w:t>
            </w:r>
            <w:r w:rsidRPr="4218ABE7" w:rsidR="4218ABE7">
              <w:rPr>
                <w:lang w:eastAsia="en-US"/>
              </w:rPr>
              <w:t xml:space="preserve"> – </w:t>
            </w:r>
            <w:r w:rsidRPr="4218ABE7" w:rsidR="4218ABE7">
              <w:rPr>
                <w:rFonts w:ascii="Calibri" w:hAnsi="Calibri" w:eastAsia="Calibri" w:cs="Calibri"/>
                <w:noProof w:val="0"/>
                <w:color w:val="000000" w:themeColor="text1" w:themeTint="FF" w:themeShade="FF"/>
                <w:sz w:val="22"/>
                <w:szCs w:val="22"/>
                <w:lang w:val="en-GB"/>
              </w:rPr>
              <w:t xml:space="preserve">Listed structures are traditionally preserved for their architectural historical value. Until now, listings aim to protect the cultural heritage. There is scope to use similar processes and value judgements to preserve buildings of significant environmental value due to their embodied carbon content. </w:t>
            </w:r>
          </w:p>
          <w:p w:rsidRPr="00607570" w:rsidR="007B6A44" w:rsidP="4218ABE7" w:rsidRDefault="6B4E9977" w14:paraId="59EC893C" w14:textId="5C9F4BB8">
            <w:pPr>
              <w:pStyle w:val="Normal"/>
              <w:spacing w:line="276" w:lineRule="auto"/>
              <w:rPr>
                <w:rFonts w:ascii="Calibri" w:hAnsi="Calibri" w:eastAsia="Calibri" w:cs="Calibri"/>
                <w:noProof w:val="0"/>
                <w:color w:val="000000" w:themeColor="text1" w:themeTint="FF" w:themeShade="FF"/>
                <w:sz w:val="22"/>
                <w:szCs w:val="22"/>
                <w:lang w:val="en-GB"/>
              </w:rPr>
            </w:pPr>
          </w:p>
          <w:p w:rsidRPr="00607570" w:rsidR="007B6A44" w:rsidP="4218ABE7" w:rsidRDefault="6B4E9977" w14:paraId="655D8D74" w14:textId="3676C302">
            <w:pPr>
              <w:pStyle w:val="Normal"/>
              <w:spacing w:line="276" w:lineRule="auto"/>
              <w:rPr>
                <w:lang w:eastAsia="en-US"/>
              </w:rPr>
            </w:pPr>
            <w:r w:rsidRPr="4218ABE7" w:rsidR="4218ABE7">
              <w:rPr>
                <w:rFonts w:ascii="Calibri" w:hAnsi="Calibri" w:eastAsia="Calibri" w:cs="Calibri"/>
                <w:noProof w:val="0"/>
                <w:color w:val="000000" w:themeColor="text1" w:themeTint="FF" w:themeShade="FF"/>
                <w:sz w:val="22"/>
                <w:szCs w:val="22"/>
                <w:lang w:val="en-GB"/>
              </w:rPr>
              <w:t xml:space="preserve">While traditional protection systems such as SAVE highlight originality as a quality for protection, future listing strategies could add transformational potentials as a strategy to promote </w:t>
            </w:r>
            <w:r w:rsidRPr="4218ABE7" w:rsidR="4218ABE7">
              <w:rPr>
                <w:rFonts w:ascii="Calibri" w:hAnsi="Calibri" w:eastAsia="Calibri" w:cs="Calibri"/>
                <w:i w:val="1"/>
                <w:iCs w:val="1"/>
                <w:noProof w:val="0"/>
                <w:color w:val="000000" w:themeColor="text1" w:themeTint="FF" w:themeShade="FF"/>
                <w:sz w:val="22"/>
                <w:szCs w:val="22"/>
                <w:lang w:val="en-GB"/>
              </w:rPr>
              <w:t>diversity</w:t>
            </w:r>
            <w:r w:rsidRPr="4218ABE7" w:rsidR="4218ABE7">
              <w:rPr>
                <w:rFonts w:ascii="Calibri" w:hAnsi="Calibri" w:eastAsia="Calibri" w:cs="Calibri"/>
                <w:noProof w:val="0"/>
                <w:color w:val="000000" w:themeColor="text1" w:themeTint="FF" w:themeShade="FF"/>
                <w:sz w:val="22"/>
                <w:szCs w:val="22"/>
                <w:lang w:val="en-GB"/>
              </w:rPr>
              <w:t xml:space="preserve"> in cities and as an added benefit of protecting buildings (see figure 10 on slide).</w:t>
            </w:r>
          </w:p>
          <w:p w:rsidRPr="00607570" w:rsidR="007B6A44" w:rsidP="4218ABE7" w:rsidRDefault="6B4E9977" w14:paraId="05DCF866" w14:textId="7AE612C4">
            <w:pPr>
              <w:pStyle w:val="Normal"/>
              <w:spacing w:line="276" w:lineRule="auto"/>
              <w:rPr>
                <w:lang w:eastAsia="en-US"/>
              </w:rPr>
            </w:pPr>
            <w:r>
              <w:br/>
            </w:r>
            <w:r w:rsidRPr="4218ABE7" w:rsidR="4218ABE7">
              <w:rPr>
                <w:rFonts w:ascii="Calibri" w:hAnsi="Calibri" w:eastAsia="Calibri" w:cs="Calibri"/>
                <w:noProof w:val="0"/>
                <w:color w:val="000000" w:themeColor="text1" w:themeTint="FF" w:themeShade="FF"/>
                <w:sz w:val="22"/>
                <w:szCs w:val="22"/>
                <w:lang w:val="en-GB"/>
              </w:rPr>
              <w:t xml:space="preserve">It is also important to consider relational data, by that we mean the relations between a building and the environment that it is in. </w:t>
            </w:r>
            <w:r w:rsidRPr="4218ABE7" w:rsidR="4218ABE7">
              <w:rPr>
                <w:rFonts w:ascii="Calibri" w:hAnsi="Calibri" w:eastAsia="Calibri" w:cs="Calibri"/>
                <w:noProof w:val="0"/>
                <w:color w:val="000000" w:themeColor="text1" w:themeTint="FF" w:themeShade="FF"/>
                <w:sz w:val="22"/>
                <w:szCs w:val="22"/>
                <w:lang w:val="en-GB"/>
              </w:rPr>
              <w:t>Let’s</w:t>
            </w:r>
            <w:r w:rsidRPr="4218ABE7" w:rsidR="4218ABE7">
              <w:rPr>
                <w:rFonts w:ascii="Calibri" w:hAnsi="Calibri" w:eastAsia="Calibri" w:cs="Calibri"/>
                <w:noProof w:val="0"/>
                <w:color w:val="000000" w:themeColor="text1" w:themeTint="FF" w:themeShade="FF"/>
                <w:sz w:val="22"/>
                <w:szCs w:val="22"/>
                <w:lang w:val="en-GB"/>
              </w:rPr>
              <w:t xml:space="preserve"> </w:t>
            </w:r>
            <w:r w:rsidRPr="4218ABE7" w:rsidR="4218ABE7">
              <w:rPr>
                <w:rFonts w:ascii="Calibri" w:hAnsi="Calibri" w:eastAsia="Calibri" w:cs="Calibri"/>
                <w:noProof w:val="0"/>
                <w:color w:val="000000" w:themeColor="text1" w:themeTint="FF" w:themeShade="FF"/>
                <w:sz w:val="22"/>
                <w:szCs w:val="22"/>
                <w:lang w:val="en-GB"/>
              </w:rPr>
              <w:t>take a look</w:t>
            </w:r>
            <w:r w:rsidRPr="4218ABE7" w:rsidR="4218ABE7">
              <w:rPr>
                <w:rFonts w:ascii="Calibri" w:hAnsi="Calibri" w:eastAsia="Calibri" w:cs="Calibri"/>
                <w:noProof w:val="0"/>
                <w:color w:val="000000" w:themeColor="text1" w:themeTint="FF" w:themeShade="FF"/>
                <w:sz w:val="22"/>
                <w:szCs w:val="22"/>
                <w:lang w:val="en-GB"/>
              </w:rPr>
              <w:t xml:space="preserve"> at an example…</w:t>
            </w:r>
          </w:p>
          <w:p w:rsidRPr="00607570" w:rsidR="007B6A44" w:rsidP="4218ABE7" w:rsidRDefault="6B4E9977" w14:paraId="2154C5AF" w14:textId="7748905D">
            <w:pPr>
              <w:pStyle w:val="Normal"/>
              <w:spacing w:line="276" w:lineRule="auto"/>
              <w:rPr>
                <w:rFonts w:ascii="Calibri" w:hAnsi="Calibri" w:eastAsia="Calibri" w:cs="Calibri"/>
                <w:noProof w:val="0"/>
                <w:color w:val="000000" w:themeColor="text1" w:themeTint="FF" w:themeShade="FF"/>
                <w:sz w:val="22"/>
                <w:szCs w:val="22"/>
                <w:lang w:val="en-GB"/>
              </w:rPr>
            </w:pPr>
          </w:p>
          <w:p w:rsidRPr="00607570" w:rsidR="007B6A44" w:rsidP="68CDD908" w:rsidRDefault="6B4E9977" w14:paraId="525825F1" w14:textId="7EB0AAAA">
            <w:pPr>
              <w:spacing w:line="276" w:lineRule="auto"/>
              <w:rPr>
                <w:rFonts w:ascii="Calibri" w:hAnsi="Calibri" w:eastAsia="Calibri" w:cs="Calibri"/>
                <w:b w:val="0"/>
                <w:bCs w:val="0"/>
                <w:noProof w:val="0"/>
                <w:sz w:val="22"/>
                <w:szCs w:val="22"/>
                <w:u w:val="single"/>
                <w:lang w:val="en-GB"/>
              </w:rPr>
            </w:pPr>
            <w:r w:rsidRPr="68CDD908" w:rsidR="68CDD908">
              <w:rPr>
                <w:rFonts w:ascii="Calibri" w:hAnsi="Calibri" w:eastAsia="Calibri" w:cs="Calibri"/>
                <w:b w:val="0"/>
                <w:bCs w:val="0"/>
                <w:noProof w:val="0"/>
                <w:sz w:val="22"/>
                <w:szCs w:val="22"/>
                <w:u w:val="single"/>
                <w:lang w:val="en-GB"/>
              </w:rPr>
              <w:t>Case study: DIVE</w:t>
            </w:r>
          </w:p>
          <w:p w:rsidRPr="00607570" w:rsidR="007B6A44" w:rsidP="4218ABE7" w:rsidRDefault="6B4E9977" w14:paraId="79EDA9ED" w14:textId="69E9259D">
            <w:pPr>
              <w:spacing w:line="276" w:lineRule="auto"/>
            </w:pPr>
            <w:r w:rsidRPr="4218ABE7" w:rsidR="4218ABE7">
              <w:rPr>
                <w:rFonts w:ascii="Calibri" w:hAnsi="Calibri" w:eastAsia="Calibri" w:cs="Calibri"/>
                <w:noProof w:val="0"/>
                <w:sz w:val="22"/>
                <w:szCs w:val="22"/>
                <w:lang w:val="en-GB"/>
              </w:rPr>
              <w:t xml:space="preserve">Norwegian guides have offered inspiration as to how listing as a transformation strategy could take shape. The </w:t>
            </w:r>
            <w:hyperlink r:id="R230eaf307e00427b">
              <w:r w:rsidRPr="4218ABE7" w:rsidR="4218ABE7">
                <w:rPr>
                  <w:rStyle w:val="Hyperlink"/>
                  <w:rFonts w:ascii="Calibri" w:hAnsi="Calibri" w:eastAsia="Calibri" w:cs="Calibri"/>
                  <w:strike w:val="0"/>
                  <w:dstrike w:val="0"/>
                  <w:noProof w:val="0"/>
                  <w:sz w:val="22"/>
                  <w:szCs w:val="22"/>
                  <w:lang w:val="en-GB"/>
                </w:rPr>
                <w:t>DIVE analysis</w:t>
              </w:r>
            </w:hyperlink>
            <w:r w:rsidRPr="4218ABE7" w:rsidR="4218ABE7">
              <w:rPr>
                <w:rFonts w:ascii="Calibri" w:hAnsi="Calibri" w:eastAsia="Calibri" w:cs="Calibri"/>
                <w:noProof w:val="0"/>
                <w:sz w:val="22"/>
                <w:szCs w:val="22"/>
                <w:lang w:val="en-GB"/>
              </w:rPr>
              <w:t xml:space="preserve"> is a method for mapping cultural environments and their development potentials. ( see table on slide)</w:t>
            </w:r>
          </w:p>
          <w:p w:rsidRPr="00607570" w:rsidR="007B6A44" w:rsidP="68CDD908" w:rsidRDefault="6B4E9977" w14:paraId="2AAB2E6D" w14:textId="418FB397">
            <w:pPr>
              <w:spacing w:line="276" w:lineRule="auto"/>
            </w:pPr>
          </w:p>
          <w:p w:rsidR="007B6A44" w:rsidP="68CDD908" w:rsidRDefault="6B4E9977" w14:paraId="46376BD7" w14:textId="1FF2DA7A">
            <w:pPr>
              <w:pStyle w:val="BodyText"/>
              <w:spacing w:line="276" w:lineRule="auto"/>
              <w:jc w:val="both"/>
              <w:rPr>
                <w:lang w:eastAsia="en-US"/>
              </w:rPr>
            </w:pPr>
            <w:r w:rsidRPr="68CDD908" w:rsidR="68CDD908">
              <w:rPr>
                <w:b w:val="1"/>
                <w:bCs w:val="1"/>
                <w:lang w:eastAsia="en-US"/>
              </w:rPr>
              <w:t xml:space="preserve">Urban planning - </w:t>
            </w:r>
            <w:r w:rsidRPr="68CDD908" w:rsidR="68CDD908">
              <w:rPr>
                <w:lang w:eastAsia="en-US"/>
              </w:rPr>
              <w:t xml:space="preserve">As we found during the </w:t>
            </w:r>
            <w:r w:rsidRPr="68CDD908" w:rsidR="68CDD908">
              <w:rPr>
                <w:lang w:eastAsia="en-US"/>
              </w:rPr>
              <w:t>CIRCuIT</w:t>
            </w:r>
            <w:r w:rsidRPr="68CDD908" w:rsidR="68CDD908">
              <w:rPr>
                <w:lang w:eastAsia="en-US"/>
              </w:rPr>
              <w:t xml:space="preserve"> project, certain designations of planning areas have a significant impact on the rates of demolition and development. By considering the assessment of </w:t>
            </w:r>
            <w:r w:rsidRPr="68CDD908" w:rsidR="68CDD908">
              <w:rPr>
                <w:lang w:eastAsia="en-US"/>
              </w:rPr>
              <w:t>at risk</w:t>
            </w:r>
            <w:r w:rsidRPr="68CDD908" w:rsidR="68CDD908">
              <w:rPr>
                <w:lang w:eastAsia="en-US"/>
              </w:rPr>
              <w:t xml:space="preserve"> buildings and the planning designations that can be </w:t>
            </w:r>
            <w:r w:rsidRPr="68CDD908" w:rsidR="68CDD908">
              <w:rPr>
                <w:lang w:eastAsia="en-US"/>
              </w:rPr>
              <w:t>allocated</w:t>
            </w:r>
            <w:r w:rsidRPr="68CDD908" w:rsidR="68CDD908">
              <w:rPr>
                <w:lang w:eastAsia="en-US"/>
              </w:rPr>
              <w:t xml:space="preserve">, cities can influence the areas of the city that see the most development. </w:t>
            </w:r>
          </w:p>
          <w:p w:rsidR="007B6A44" w:rsidP="6B4E9977" w:rsidRDefault="007B6A44" w14:paraId="147CBBB0" w14:textId="77777777">
            <w:pPr>
              <w:pStyle w:val="BodyText"/>
              <w:spacing w:line="276" w:lineRule="auto"/>
              <w:jc w:val="both"/>
              <w:rPr>
                <w:szCs w:val="22"/>
                <w:lang w:eastAsia="en-US"/>
              </w:rPr>
            </w:pPr>
          </w:p>
          <w:p w:rsidR="007B6A44" w:rsidP="6B4E9977" w:rsidRDefault="6B4E9977" w14:paraId="384E34E3" w14:textId="6EECD352">
            <w:pPr>
              <w:pStyle w:val="BodyText"/>
              <w:spacing w:line="276" w:lineRule="auto"/>
              <w:jc w:val="both"/>
              <w:rPr>
                <w:szCs w:val="22"/>
                <w:lang w:eastAsia="en-US"/>
              </w:rPr>
            </w:pPr>
            <w:r w:rsidRPr="6B4E9977">
              <w:rPr>
                <w:szCs w:val="22"/>
                <w:lang w:eastAsia="en-US"/>
              </w:rPr>
              <w:t>For each of the transformation design strategies we heard a relevant action that can be taken:</w:t>
            </w:r>
          </w:p>
          <w:p w:rsidR="007B6A44" w:rsidP="00BD7E6B" w:rsidRDefault="6B4E9977" w14:paraId="119AAA78" w14:textId="74D36545">
            <w:pPr>
              <w:pStyle w:val="BodyText"/>
              <w:numPr>
                <w:ilvl w:val="0"/>
                <w:numId w:val="31"/>
              </w:numPr>
              <w:spacing w:line="276" w:lineRule="auto"/>
              <w:jc w:val="both"/>
              <w:rPr>
                <w:szCs w:val="22"/>
                <w:lang w:eastAsia="en-US"/>
              </w:rPr>
            </w:pPr>
            <w:r w:rsidRPr="6B4E9977">
              <w:rPr>
                <w:szCs w:val="22"/>
                <w:lang w:eastAsia="en-US"/>
              </w:rPr>
              <w:t xml:space="preserve">Championing consistent renovation to maintain building </w:t>
            </w:r>
            <w:r w:rsidRPr="6B4E9977" w:rsidR="00DC6E26">
              <w:rPr>
                <w:szCs w:val="22"/>
                <w:lang w:eastAsia="en-US"/>
              </w:rPr>
              <w:t>quality.</w:t>
            </w:r>
          </w:p>
          <w:p w:rsidR="007B6A44" w:rsidP="00BD7E6B" w:rsidRDefault="6B4E9977" w14:paraId="2356BB36" w14:textId="3F52C30F">
            <w:pPr>
              <w:pStyle w:val="BodyText"/>
              <w:numPr>
                <w:ilvl w:val="0"/>
                <w:numId w:val="31"/>
              </w:numPr>
              <w:spacing w:line="276" w:lineRule="auto"/>
              <w:jc w:val="both"/>
              <w:rPr>
                <w:szCs w:val="22"/>
                <w:lang w:eastAsia="en-US"/>
              </w:rPr>
            </w:pPr>
            <w:r w:rsidRPr="6B4E9977">
              <w:rPr>
                <w:szCs w:val="22"/>
                <w:lang w:eastAsia="en-US"/>
              </w:rPr>
              <w:t xml:space="preserve">Requiring a whole life carbon calculation comparing demolish and rebuild to retrofit and renovation. </w:t>
            </w:r>
          </w:p>
          <w:p w:rsidR="007B6A44" w:rsidP="00BD7E6B" w:rsidRDefault="6B4E9977" w14:paraId="3FD61140" w14:textId="50213F42">
            <w:pPr>
              <w:pStyle w:val="BodyText"/>
              <w:numPr>
                <w:ilvl w:val="0"/>
                <w:numId w:val="31"/>
              </w:numPr>
              <w:spacing w:line="276" w:lineRule="auto"/>
              <w:jc w:val="both"/>
              <w:rPr>
                <w:szCs w:val="22"/>
                <w:lang w:eastAsia="en-US"/>
              </w:rPr>
            </w:pPr>
            <w:r w:rsidRPr="6B4E9977">
              <w:rPr>
                <w:szCs w:val="22"/>
                <w:lang w:eastAsia="en-US"/>
              </w:rPr>
              <w:t xml:space="preserve">Examining existing policy to remove blockers to adaptive reuse – strict performance metrics on </w:t>
            </w:r>
            <w:proofErr w:type="gramStart"/>
            <w:r w:rsidRPr="6B4E9977">
              <w:rPr>
                <w:szCs w:val="22"/>
                <w:lang w:eastAsia="en-US"/>
              </w:rPr>
              <w:t>e.g.</w:t>
            </w:r>
            <w:proofErr w:type="gramEnd"/>
            <w:r w:rsidRPr="6B4E9977">
              <w:rPr>
                <w:szCs w:val="22"/>
                <w:lang w:eastAsia="en-US"/>
              </w:rPr>
              <w:t xml:space="preserve"> acoustics that cannot be met by older buildings or financial incentives </w:t>
            </w:r>
          </w:p>
          <w:p w:rsidR="007B6A44" w:rsidP="00BD7E6B" w:rsidRDefault="6B4E9977" w14:paraId="47A1B48A" w14:textId="49EF7F4D">
            <w:pPr>
              <w:pStyle w:val="BodyText"/>
              <w:numPr>
                <w:ilvl w:val="0"/>
                <w:numId w:val="31"/>
              </w:numPr>
              <w:spacing w:line="276" w:lineRule="auto"/>
              <w:jc w:val="both"/>
              <w:rPr>
                <w:szCs w:val="22"/>
                <w:lang w:eastAsia="en-US"/>
              </w:rPr>
            </w:pPr>
            <w:r w:rsidRPr="6B4E9977">
              <w:rPr>
                <w:szCs w:val="22"/>
                <w:lang w:eastAsia="en-US"/>
              </w:rPr>
              <w:t xml:space="preserve">Allow for densification of relevant areas, splitting larger units into two or increased heights if built on top of existing structures. </w:t>
            </w:r>
          </w:p>
          <w:p w:rsidR="007B6A44" w:rsidP="00BD7E6B" w:rsidRDefault="6B4E9977" w14:paraId="2195AE6E" w14:textId="79161C8C">
            <w:pPr>
              <w:pStyle w:val="BodyText"/>
              <w:numPr>
                <w:ilvl w:val="0"/>
                <w:numId w:val="31"/>
              </w:numPr>
              <w:spacing w:line="276" w:lineRule="auto"/>
              <w:jc w:val="both"/>
              <w:rPr>
                <w:szCs w:val="22"/>
                <w:lang w:eastAsia="en-US"/>
              </w:rPr>
            </w:pPr>
            <w:r w:rsidRPr="6B4E9977">
              <w:rPr>
                <w:szCs w:val="22"/>
                <w:lang w:eastAsia="en-US"/>
              </w:rPr>
              <w:t>Learn from the cultural listing process.</w:t>
            </w:r>
          </w:p>
          <w:p w:rsidRPr="004E1912" w:rsidR="007B6A44" w:rsidP="00BD7E6B" w:rsidRDefault="6B4E9977" w14:paraId="6B26923D" w14:textId="14C741B3">
            <w:pPr>
              <w:pStyle w:val="BodyText"/>
              <w:numPr>
                <w:ilvl w:val="0"/>
                <w:numId w:val="31"/>
              </w:numPr>
              <w:spacing w:line="276" w:lineRule="auto"/>
              <w:jc w:val="both"/>
              <w:rPr>
                <w:szCs w:val="22"/>
                <w:lang w:eastAsia="en-US"/>
              </w:rPr>
            </w:pPr>
            <w:r w:rsidRPr="6B4E9977">
              <w:rPr>
                <w:szCs w:val="22"/>
                <w:lang w:eastAsia="en-US"/>
              </w:rPr>
              <w:t>Consider planning designations around the city, use these to drive development strategically.</w:t>
            </w:r>
          </w:p>
          <w:p w:rsidR="007B6A44" w:rsidP="6B4E9977" w:rsidRDefault="007B6A44" w14:paraId="43E3FF4B" w14:textId="77777777">
            <w:pPr>
              <w:pStyle w:val="BodyText"/>
              <w:spacing w:line="276" w:lineRule="auto"/>
              <w:jc w:val="both"/>
              <w:rPr>
                <w:szCs w:val="22"/>
                <w:lang w:eastAsia="en-US"/>
              </w:rPr>
            </w:pPr>
          </w:p>
          <w:p w:rsidR="007B6A44" w:rsidP="6B4E9977" w:rsidRDefault="6B4E9977" w14:paraId="664A6924" w14:textId="798A41E1">
            <w:pPr>
              <w:pStyle w:val="BodyText"/>
              <w:spacing w:line="276" w:lineRule="auto"/>
              <w:jc w:val="both"/>
              <w:rPr>
                <w:szCs w:val="22"/>
                <w:lang w:eastAsia="en-US"/>
              </w:rPr>
            </w:pPr>
            <w:r w:rsidRPr="6B4E9977">
              <w:rPr>
                <w:szCs w:val="22"/>
                <w:lang w:eastAsia="en-US"/>
              </w:rPr>
              <w:t xml:space="preserve">In some cases, your city or municipality may not have the power to influence certain policies directly. There is always one element that can be leveraged to some degree: procurement. This is how you apply these lessons to procurement at the city: </w:t>
            </w:r>
          </w:p>
          <w:p w:rsidR="007B6A44" w:rsidP="00BD7E6B" w:rsidRDefault="6B4E9977" w14:paraId="6D00D003" w14:textId="4DF3493D">
            <w:pPr>
              <w:pStyle w:val="BodyText"/>
              <w:numPr>
                <w:ilvl w:val="0"/>
                <w:numId w:val="32"/>
              </w:numPr>
              <w:spacing w:line="276" w:lineRule="auto"/>
              <w:jc w:val="both"/>
              <w:rPr>
                <w:szCs w:val="22"/>
                <w:lang w:eastAsia="en-US"/>
              </w:rPr>
            </w:pPr>
            <w:r w:rsidRPr="6B4E9977">
              <w:rPr>
                <w:szCs w:val="22"/>
                <w:lang w:eastAsia="en-US"/>
              </w:rPr>
              <w:t xml:space="preserve">Maintain existing stock in your portfolio first through </w:t>
            </w:r>
            <w:proofErr w:type="gramStart"/>
            <w:r w:rsidRPr="6B4E9977">
              <w:rPr>
                <w:szCs w:val="22"/>
                <w:lang w:eastAsia="en-US"/>
              </w:rPr>
              <w:t>renovation</w:t>
            </w:r>
            <w:proofErr w:type="gramEnd"/>
            <w:r w:rsidRPr="6B4E9977">
              <w:rPr>
                <w:szCs w:val="22"/>
                <w:lang w:eastAsia="en-US"/>
              </w:rPr>
              <w:t xml:space="preserve"> </w:t>
            </w:r>
          </w:p>
          <w:p w:rsidR="007B6A44" w:rsidP="00BD7E6B" w:rsidRDefault="6B4E9977" w14:paraId="71783A65" w14:textId="39643905">
            <w:pPr>
              <w:pStyle w:val="BodyText"/>
              <w:numPr>
                <w:ilvl w:val="0"/>
                <w:numId w:val="32"/>
              </w:numPr>
              <w:spacing w:line="276" w:lineRule="auto"/>
              <w:jc w:val="both"/>
              <w:rPr>
                <w:szCs w:val="22"/>
                <w:lang w:eastAsia="en-US"/>
              </w:rPr>
            </w:pPr>
            <w:r w:rsidRPr="6B4E9977">
              <w:rPr>
                <w:szCs w:val="22"/>
                <w:lang w:eastAsia="en-US"/>
              </w:rPr>
              <w:t xml:space="preserve">Require a retro-first approach in </w:t>
            </w:r>
            <w:proofErr w:type="gramStart"/>
            <w:r w:rsidRPr="6B4E9977">
              <w:rPr>
                <w:szCs w:val="22"/>
                <w:lang w:eastAsia="en-US"/>
              </w:rPr>
              <w:t>procurement</w:t>
            </w:r>
            <w:proofErr w:type="gramEnd"/>
            <w:r w:rsidRPr="6B4E9977">
              <w:rPr>
                <w:szCs w:val="22"/>
                <w:lang w:eastAsia="en-US"/>
              </w:rPr>
              <w:t xml:space="preserve"> </w:t>
            </w:r>
          </w:p>
          <w:p w:rsidR="007B6A44" w:rsidP="00BD7E6B" w:rsidRDefault="6B4E9977" w14:paraId="2561A5FC" w14:textId="7BD7C715">
            <w:pPr>
              <w:pStyle w:val="BodyText"/>
              <w:numPr>
                <w:ilvl w:val="0"/>
                <w:numId w:val="32"/>
              </w:numPr>
              <w:spacing w:line="276" w:lineRule="auto"/>
              <w:jc w:val="both"/>
              <w:rPr>
                <w:szCs w:val="22"/>
                <w:lang w:eastAsia="en-US"/>
              </w:rPr>
            </w:pPr>
            <w:r w:rsidRPr="6B4E9977">
              <w:rPr>
                <w:szCs w:val="22"/>
                <w:lang w:eastAsia="en-US"/>
              </w:rPr>
              <w:t>For new buildings, require future adaptability be built in (more on this later in the module)</w:t>
            </w:r>
          </w:p>
          <w:p w:rsidR="007B6A44" w:rsidP="00BD7E6B" w:rsidRDefault="6B4E9977" w14:paraId="3E185B5E" w14:textId="6E31DF11">
            <w:pPr>
              <w:pStyle w:val="BodyText"/>
              <w:numPr>
                <w:ilvl w:val="0"/>
                <w:numId w:val="32"/>
              </w:numPr>
              <w:spacing w:line="276" w:lineRule="auto"/>
              <w:jc w:val="both"/>
              <w:rPr>
                <w:szCs w:val="22"/>
                <w:lang w:eastAsia="en-US"/>
              </w:rPr>
            </w:pPr>
            <w:r w:rsidRPr="6B4E9977">
              <w:rPr>
                <w:szCs w:val="22"/>
                <w:lang w:eastAsia="en-US"/>
              </w:rPr>
              <w:lastRenderedPageBreak/>
              <w:t xml:space="preserve">Drive policy change in own policies where relevant to allow for further </w:t>
            </w:r>
            <w:proofErr w:type="gramStart"/>
            <w:r w:rsidRPr="6B4E9977">
              <w:rPr>
                <w:szCs w:val="22"/>
                <w:lang w:eastAsia="en-US"/>
              </w:rPr>
              <w:t>transformation</w:t>
            </w:r>
            <w:proofErr w:type="gramEnd"/>
            <w:r w:rsidRPr="6B4E9977">
              <w:rPr>
                <w:szCs w:val="22"/>
                <w:lang w:eastAsia="en-US"/>
              </w:rPr>
              <w:t xml:space="preserve"> </w:t>
            </w:r>
          </w:p>
          <w:p w:rsidRPr="00802994" w:rsidR="007B6A44" w:rsidP="00BD7E6B" w:rsidRDefault="6B4E9977" w14:paraId="391417AE" w14:textId="2AF5490E">
            <w:pPr>
              <w:pStyle w:val="BodyText"/>
              <w:numPr>
                <w:ilvl w:val="0"/>
                <w:numId w:val="32"/>
              </w:numPr>
              <w:spacing w:line="276" w:lineRule="auto"/>
              <w:jc w:val="both"/>
              <w:rPr>
                <w:szCs w:val="22"/>
                <w:lang w:eastAsia="en-US"/>
              </w:rPr>
            </w:pPr>
            <w:r w:rsidRPr="6B4E9977">
              <w:rPr>
                <w:szCs w:val="22"/>
                <w:lang w:eastAsia="en-US"/>
              </w:rPr>
              <w:t xml:space="preserve">Support campaigns to challenge </w:t>
            </w:r>
            <w:proofErr w:type="gramStart"/>
            <w:r w:rsidRPr="6B4E9977">
              <w:rPr>
                <w:szCs w:val="22"/>
                <w:lang w:eastAsia="en-US"/>
              </w:rPr>
              <w:t>policies</w:t>
            </w:r>
            <w:proofErr w:type="gramEnd"/>
            <w:r w:rsidRPr="6B4E9977">
              <w:rPr>
                <w:szCs w:val="22"/>
                <w:lang w:eastAsia="en-US"/>
              </w:rPr>
              <w:t xml:space="preserve"> </w:t>
            </w:r>
          </w:p>
          <w:p w:rsidRPr="00802994" w:rsidR="007B6A44" w:rsidP="6B4E9977" w:rsidRDefault="007B6A44" w14:paraId="3689904F" w14:textId="7066FAF2">
            <w:pPr>
              <w:pStyle w:val="BodyText"/>
              <w:spacing w:line="276" w:lineRule="auto"/>
              <w:jc w:val="both"/>
              <w:rPr>
                <w:szCs w:val="22"/>
                <w:lang w:eastAsia="en-US"/>
              </w:rPr>
            </w:pPr>
          </w:p>
        </w:tc>
      </w:tr>
    </w:tbl>
    <w:p w:rsidR="396883A8" w:rsidP="78E0C6D9" w:rsidRDefault="396883A8" w14:paraId="18DA867A" w14:textId="55BB0B71">
      <w:pPr>
        <w:pStyle w:val="BodyText"/>
        <w:numPr>
          <w:ilvl w:val="0"/>
          <w:numId w:val="6"/>
        </w:numPr>
        <w:rPr>
          <w:b w:val="1"/>
          <w:bCs w:val="1"/>
          <w:color w:val="auto" w:themeColor="text2"/>
        </w:rPr>
      </w:pPr>
      <w:r w:rsidRPr="5B948446" w:rsidR="5B948446">
        <w:rPr>
          <w:b w:val="1"/>
          <w:bCs w:val="1"/>
          <w:color w:val="auto"/>
        </w:rPr>
        <w:t xml:space="preserve">Wrap up </w:t>
      </w:r>
    </w:p>
    <w:p w:rsidR="396883A8" w:rsidP="5B948446" w:rsidRDefault="6B4E9977" w14:paraId="0E6BFF1F" w14:textId="5045C81F">
      <w:pPr>
        <w:pStyle w:val="BodyText"/>
        <w:rPr>
          <w:color w:val="auto"/>
          <w:sz w:val="18"/>
          <w:szCs w:val="18"/>
        </w:rPr>
      </w:pPr>
      <w:r w:rsidRPr="5B948446" w:rsidR="5B948446">
        <w:rPr>
          <w:b w:val="1"/>
          <w:bCs w:val="1"/>
          <w:color w:val="auto"/>
          <w:sz w:val="18"/>
          <w:szCs w:val="18"/>
        </w:rPr>
        <w:t xml:space="preserve">Time: </w:t>
      </w:r>
      <w:r w:rsidRPr="5B948446" w:rsidR="5B948446">
        <w:rPr>
          <w:color w:val="auto"/>
          <w:sz w:val="18"/>
          <w:szCs w:val="18"/>
        </w:rPr>
        <w:t xml:space="preserve">10 </w:t>
      </w:r>
      <w:r w:rsidRPr="5B948446" w:rsidR="5B948446">
        <w:rPr>
          <w:b w:val="1"/>
          <w:bCs w:val="1"/>
          <w:color w:val="auto"/>
          <w:sz w:val="18"/>
          <w:szCs w:val="18"/>
        </w:rPr>
        <w:t>Total time: 65</w:t>
      </w:r>
    </w:p>
    <w:tbl>
      <w:tblPr>
        <w:tblStyle w:val="TableGrid"/>
        <w:tblW w:w="0" w:type="auto"/>
        <w:tblInd w:w="-5" w:type="dxa"/>
        <w:tblLook w:val="04A0" w:firstRow="1" w:lastRow="0" w:firstColumn="1" w:lastColumn="0" w:noHBand="0" w:noVBand="1"/>
      </w:tblPr>
      <w:tblGrid>
        <w:gridCol w:w="3980"/>
        <w:gridCol w:w="6368"/>
      </w:tblGrid>
      <w:tr w:rsidRPr="00EF5523" w:rsidR="00B67727" w:rsidTr="68CDD908" w14:paraId="77077E76" w14:textId="77777777">
        <w:trPr>
          <w:trHeight w:val="230"/>
        </w:trPr>
        <w:tc>
          <w:tcPr>
            <w:tcW w:w="3980" w:type="dxa"/>
            <w:tcMar/>
          </w:tcPr>
          <w:p w:rsidR="6B4E9977" w:rsidP="78E0C6D9" w:rsidRDefault="6B4E9977" w14:paraId="508CBE7B" w14:textId="16CF653B" w14:noSpellErr="1">
            <w:pPr>
              <w:pStyle w:val="Heading1"/>
              <w:numPr>
                <w:numId w:val="0"/>
              </w:numPr>
              <w:spacing w:after="0"/>
              <w:rPr>
                <w:b w:val="0"/>
                <w:bCs w:val="0"/>
                <w:color w:val="auto" w:themeColor="text1"/>
              </w:rPr>
            </w:pPr>
            <w:r w:rsidRPr="78E0C6D9" w:rsidR="78E0C6D9">
              <w:rPr>
                <w:b w:val="0"/>
                <w:bCs w:val="0"/>
                <w:color w:val="auto"/>
              </w:rPr>
              <w:t xml:space="preserve">Facilitation / </w:t>
            </w:r>
            <w:r w:rsidRPr="78E0C6D9" w:rsidR="78E0C6D9">
              <w:rPr>
                <w:b w:val="0"/>
                <w:bCs w:val="0"/>
                <w:color w:val="auto"/>
              </w:rPr>
              <w:t>Alterations</w:t>
            </w:r>
          </w:p>
        </w:tc>
        <w:tc>
          <w:tcPr>
            <w:tcW w:w="6368" w:type="dxa"/>
            <w:tcMar/>
          </w:tcPr>
          <w:p w:rsidR="6B4E9977" w:rsidP="78E0C6D9" w:rsidRDefault="6B4E9977" w14:paraId="7F05F13E" w14:textId="37F0E6AF" w14:noSpellErr="1">
            <w:pPr>
              <w:pStyle w:val="Heading1"/>
              <w:numPr>
                <w:numId w:val="0"/>
              </w:numPr>
              <w:spacing w:after="0"/>
              <w:rPr>
                <w:b w:val="0"/>
                <w:bCs w:val="0"/>
                <w:color w:val="auto" w:themeColor="text1"/>
              </w:rPr>
            </w:pPr>
            <w:r w:rsidRPr="78E0C6D9" w:rsidR="78E0C6D9">
              <w:rPr>
                <w:b w:val="0"/>
                <w:bCs w:val="0"/>
                <w:color w:val="auto"/>
              </w:rPr>
              <w:t>Script</w:t>
            </w:r>
          </w:p>
        </w:tc>
      </w:tr>
      <w:tr w:rsidRPr="00EF5523" w:rsidR="00B67727" w:rsidTr="68CDD908" w14:paraId="5D58840E" w14:textId="77777777">
        <w:trPr>
          <w:trHeight w:val="230"/>
        </w:trPr>
        <w:tc>
          <w:tcPr>
            <w:tcW w:w="3980" w:type="dxa"/>
            <w:tcMar/>
          </w:tcPr>
          <w:p w:rsidR="00B67727" w:rsidP="78E0C6D9" w:rsidRDefault="396883A8" w14:paraId="2DABC436" w14:textId="099A141B">
            <w:pPr>
              <w:pStyle w:val="BodyText"/>
              <w:jc w:val="both"/>
              <w:rPr>
                <w:b w:val="1"/>
                <w:bCs w:val="1"/>
                <w:color w:val="auto"/>
              </w:rPr>
            </w:pPr>
            <w:r w:rsidRPr="5B948446" w:rsidR="5B948446">
              <w:rPr>
                <w:color w:val="auto"/>
              </w:rPr>
              <w:t>Invite attendees to consider what they have just learned and how they can contribute to building transformation in the city.</w:t>
            </w:r>
          </w:p>
          <w:p w:rsidRPr="00F35FD9" w:rsidR="00F35FD9" w:rsidP="78E0C6D9" w:rsidRDefault="00F35FD9" w14:paraId="758B7A76" w14:textId="402A3122" w14:noSpellErr="1">
            <w:pPr>
              <w:pStyle w:val="BodyText"/>
              <w:spacing w:line="276" w:lineRule="auto"/>
              <w:jc w:val="both"/>
              <w:rPr>
                <w:color w:val="auto"/>
                <w:lang w:eastAsia="en-US"/>
              </w:rPr>
            </w:pPr>
          </w:p>
        </w:tc>
        <w:tc>
          <w:tcPr>
            <w:tcW w:w="6368" w:type="dxa"/>
            <w:tcMar/>
          </w:tcPr>
          <w:p w:rsidR="78E0C6D9" w:rsidP="78E0C6D9" w:rsidRDefault="78E0C6D9" w14:paraId="3E3D04EE" w14:textId="40AC69DB">
            <w:pPr>
              <w:pStyle w:val="BodyText"/>
              <w:spacing w:after="0" w:line="276" w:lineRule="auto"/>
              <w:jc w:val="both"/>
            </w:pPr>
            <w:r w:rsidRPr="78E0C6D9" w:rsidR="78E0C6D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Thank you all for your attention today. </w:t>
            </w:r>
            <w:r w:rsidRPr="78E0C6D9" w:rsidR="78E0C6D9">
              <w:rPr>
                <w:noProof w:val="0"/>
                <w:lang w:val="en-GB"/>
              </w:rPr>
              <w:t xml:space="preserve"> </w:t>
            </w:r>
          </w:p>
          <w:p w:rsidR="78E0C6D9" w:rsidP="78E0C6D9" w:rsidRDefault="78E0C6D9" w14:paraId="4705406B" w14:textId="01183B28">
            <w:pPr>
              <w:pStyle w:val="BodyText"/>
              <w:spacing w:line="276" w:lineRule="auto"/>
              <w:jc w:val="both"/>
              <w:rPr>
                <w:color w:val="auto"/>
                <w:lang w:eastAsia="en-US"/>
              </w:rPr>
            </w:pPr>
          </w:p>
          <w:p w:rsidR="00B67727" w:rsidP="78E0C6D9" w:rsidRDefault="396883A8" w14:paraId="11C1F050" w14:textId="30AAA054">
            <w:pPr>
              <w:pStyle w:val="BodyText"/>
              <w:spacing w:line="276" w:lineRule="auto"/>
              <w:jc w:val="both"/>
              <w:rPr>
                <w:color w:val="auto"/>
                <w:lang w:eastAsia="en-US"/>
              </w:rPr>
            </w:pPr>
            <w:r w:rsidRPr="5B948446" w:rsidR="5B948446">
              <w:rPr>
                <w:color w:val="auto"/>
                <w:lang w:eastAsia="en-US"/>
              </w:rPr>
              <w:t xml:space="preserve">We just reviewed core design strategies, and how the city can </w:t>
            </w:r>
            <w:r w:rsidRPr="5B948446" w:rsidR="5B948446">
              <w:rPr>
                <w:color w:val="auto"/>
                <w:lang w:eastAsia="en-US"/>
              </w:rPr>
              <w:t>take action to integrate</w:t>
            </w:r>
            <w:r w:rsidRPr="5B948446" w:rsidR="5B948446">
              <w:rPr>
                <w:color w:val="auto"/>
                <w:lang w:eastAsia="en-US"/>
              </w:rPr>
              <w:t xml:space="preserve"> these into practice. </w:t>
            </w:r>
          </w:p>
          <w:p w:rsidR="68CDD908" w:rsidP="68CDD908" w:rsidRDefault="68CDD908" w14:noSpellErr="1" w14:paraId="1C77D1FD" w14:textId="23314949">
            <w:pPr>
              <w:pStyle w:val="BodyText"/>
              <w:spacing w:line="276" w:lineRule="auto"/>
              <w:jc w:val="both"/>
              <w:rPr>
                <w:color w:val="auto"/>
                <w:lang w:eastAsia="en-US"/>
              </w:rPr>
            </w:pPr>
          </w:p>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insideH w:val="single" w:color="FFFFFF" w:themeColor="background1" w:sz="4"/>
                <w:insideV w:val="single" w:color="FFFFFF" w:themeColor="background1" w:sz="4"/>
              </w:tblBorders>
              <w:tblLayout w:type="fixed"/>
              <w:tblLook w:val="06A0" w:firstRow="1" w:lastRow="0" w:firstColumn="1" w:lastColumn="0" w:noHBand="1" w:noVBand="1"/>
            </w:tblPr>
            <w:tblGrid>
              <w:gridCol w:w="6150"/>
            </w:tblGrid>
            <w:tr w:rsidR="68CDD908" w:rsidTr="68CDD908" w14:paraId="6EB10E3A">
              <w:trPr>
                <w:trHeight w:val="300"/>
              </w:trPr>
              <w:tc>
                <w:tcPr>
                  <w:tcW w:w="6150" w:type="dxa"/>
                  <w:shd w:val="clear" w:color="auto" w:fill="79E1BF" w:themeFill="accent1"/>
                  <w:tcMar/>
                </w:tcPr>
                <w:p w:rsidR="68CDD908" w:rsidP="68CDD908" w:rsidRDefault="68CDD908" w14:noSpellErr="1" w14:paraId="33C81F8E" w14:textId="33A2F43E">
                  <w:pPr>
                    <w:pStyle w:val="BodyText"/>
                    <w:spacing w:line="276" w:lineRule="auto"/>
                    <w:jc w:val="both"/>
                    <w:rPr>
                      <w:color w:val="auto"/>
                      <w:lang w:eastAsia="en-US"/>
                    </w:rPr>
                  </w:pPr>
                  <w:r w:rsidRPr="68CDD908" w:rsidR="68CDD908">
                    <w:rPr>
                      <w:color w:val="auto"/>
                      <w:lang w:eastAsia="en-US"/>
                    </w:rPr>
                    <w:t xml:space="preserve">Answer the following questions to yourself and when you are ready share with the person sitting next to you. </w:t>
                  </w:r>
                </w:p>
                <w:p w:rsidR="68CDD908" w:rsidP="68CDD908" w:rsidRDefault="68CDD908" w14:noSpellErr="1" w14:paraId="4BF74511">
                  <w:pPr>
                    <w:pStyle w:val="BodyText"/>
                    <w:spacing w:line="276" w:lineRule="auto"/>
                    <w:jc w:val="both"/>
                    <w:rPr>
                      <w:color w:val="auto"/>
                      <w:lang w:eastAsia="en-US"/>
                    </w:rPr>
                  </w:pPr>
                </w:p>
                <w:p w:rsidR="68CDD908" w:rsidP="68CDD908" w:rsidRDefault="68CDD908" w14:noSpellErr="1" w14:paraId="64B42AE4" w14:textId="0E2AA7BF">
                  <w:pPr>
                    <w:pStyle w:val="BodyText"/>
                    <w:numPr>
                      <w:ilvl w:val="0"/>
                      <w:numId w:val="9"/>
                    </w:numPr>
                    <w:spacing w:line="276" w:lineRule="auto"/>
                    <w:jc w:val="both"/>
                    <w:rPr>
                      <w:color w:val="auto"/>
                      <w:lang w:eastAsia="en-US"/>
                    </w:rPr>
                  </w:pPr>
                  <w:r w:rsidRPr="68CDD908" w:rsidR="68CDD908">
                    <w:rPr>
                      <w:color w:val="auto"/>
                      <w:lang w:eastAsia="en-US"/>
                    </w:rPr>
                    <w:t>Which design interventions are best suited to your city's needs?</w:t>
                  </w:r>
                </w:p>
                <w:p w:rsidR="68CDD908" w:rsidP="68CDD908" w:rsidRDefault="68CDD908" w14:noSpellErr="1" w14:paraId="0AB831CB" w14:textId="054C6763">
                  <w:pPr>
                    <w:pStyle w:val="BodyText"/>
                    <w:numPr>
                      <w:ilvl w:val="0"/>
                      <w:numId w:val="9"/>
                    </w:numPr>
                    <w:spacing w:line="276" w:lineRule="auto"/>
                    <w:jc w:val="both"/>
                    <w:rPr>
                      <w:color w:val="auto"/>
                      <w:lang w:eastAsia="en-US"/>
                    </w:rPr>
                  </w:pPr>
                  <w:r w:rsidRPr="68CDD908" w:rsidR="68CDD908">
                    <w:rPr>
                      <w:color w:val="auto"/>
                      <w:lang w:eastAsia="en-US"/>
                    </w:rPr>
                    <w:t>Which intervention are you able to champion in your role?</w:t>
                  </w:r>
                </w:p>
                <w:p w:rsidR="68CDD908" w:rsidP="68CDD908" w:rsidRDefault="68CDD908" w14:paraId="1F7E50C3" w14:textId="0FBE44CF">
                  <w:pPr>
                    <w:pStyle w:val="BodyText"/>
                    <w:numPr>
                      <w:ilvl w:val="0"/>
                      <w:numId w:val="9"/>
                    </w:numPr>
                    <w:spacing w:line="276" w:lineRule="auto"/>
                    <w:jc w:val="both"/>
                    <w:rPr>
                      <w:color w:val="auto"/>
                      <w:lang w:eastAsia="en-US"/>
                    </w:rPr>
                  </w:pPr>
                  <w:r w:rsidRPr="68CDD908" w:rsidR="68CDD908">
                    <w:rPr>
                      <w:color w:val="auto"/>
                      <w:lang w:eastAsia="en-US"/>
                    </w:rPr>
                    <w:t>What is the next step or the key missing piece of information you need to take the next step?</w:t>
                  </w:r>
                </w:p>
                <w:p w:rsidR="68CDD908" w:rsidP="68CDD908" w:rsidRDefault="68CDD908" w14:paraId="7AF92731" w14:textId="5E7CC5AB">
                  <w:pPr>
                    <w:pStyle w:val="BodyText"/>
                    <w:rPr>
                      <w:rFonts w:ascii="Calibri" w:hAnsi="Calibri" w:eastAsia="Arial" w:cs="Calibri"/>
                      <w:color w:val="auto"/>
                      <w:sz w:val="22"/>
                      <w:szCs w:val="22"/>
                      <w:lang w:eastAsia="en-US"/>
                    </w:rPr>
                  </w:pPr>
                </w:p>
              </w:tc>
            </w:tr>
          </w:tbl>
          <w:p w:rsidRPr="001A356A" w:rsidR="00C341E9" w:rsidP="78E0C6D9" w:rsidRDefault="00C341E9" w14:paraId="02E5FBFA" w14:textId="28DC8FE5">
            <w:pPr>
              <w:pStyle w:val="BodyText"/>
              <w:spacing w:line="276" w:lineRule="auto"/>
              <w:jc w:val="both"/>
              <w:rPr>
                <w:rFonts w:ascii="Calibri" w:hAnsi="Calibri" w:eastAsia="Arial" w:cs="Calibri"/>
                <w:color w:val="auto" w:themeColor="text2"/>
                <w:sz w:val="22"/>
                <w:szCs w:val="22"/>
                <w:lang w:eastAsia="en-US"/>
              </w:rPr>
            </w:pPr>
          </w:p>
        </w:tc>
      </w:tr>
    </w:tbl>
    <w:p w:rsidR="396883A8" w:rsidP="396883A8" w:rsidRDefault="396883A8" w14:paraId="54185586" w14:textId="220DFC2D">
      <w:pPr>
        <w:pStyle w:val="Heading1"/>
        <w:numPr>
          <w:ilvl w:val="0"/>
          <w:numId w:val="0"/>
        </w:numPr>
        <w:rPr>
          <w:rFonts w:eastAsia="Calibri"/>
          <w:bCs/>
          <w:lang w:val="en-US"/>
        </w:rPr>
      </w:pPr>
    </w:p>
    <w:p w:rsidR="396883A8" w:rsidP="00BD7E6B" w:rsidRDefault="396883A8" w14:paraId="2BC38EAA" w14:textId="7E15A38C">
      <w:pPr>
        <w:pStyle w:val="Heading1"/>
        <w:numPr>
          <w:ilvl w:val="0"/>
          <w:numId w:val="6"/>
        </w:numPr>
        <w:rPr>
          <w:rFonts w:eastAsia="Calibri"/>
          <w:bCs/>
        </w:rPr>
      </w:pPr>
      <w:r w:rsidRPr="78E0C6D9" w:rsidR="78E0C6D9">
        <w:rPr>
          <w:rFonts w:eastAsia="Calibri"/>
        </w:rPr>
        <w:t>Sources</w:t>
      </w:r>
    </w:p>
    <w:p w:rsidR="396883A8" w:rsidP="396883A8" w:rsidRDefault="396883A8" w14:paraId="2957B7A7" w14:textId="759B9F68">
      <w:pPr>
        <w:pStyle w:val="BodyText"/>
        <w:rPr>
          <w:lang w:val="en-US"/>
        </w:rPr>
      </w:pPr>
      <w:r w:rsidRPr="396883A8">
        <w:rPr>
          <w:lang w:val="en-US"/>
        </w:rPr>
        <w:t xml:space="preserve">1.1 CIRCuIT sources </w:t>
      </w:r>
    </w:p>
    <w:tbl>
      <w:tblPr>
        <w:tblStyle w:val="TableGrid"/>
        <w:tblW w:w="0" w:type="auto"/>
        <w:tblLayout w:type="fixed"/>
        <w:tblLook w:val="06A0" w:firstRow="1" w:lastRow="0" w:firstColumn="1" w:lastColumn="0" w:noHBand="1" w:noVBand="1"/>
      </w:tblPr>
      <w:tblGrid>
        <w:gridCol w:w="885"/>
        <w:gridCol w:w="1279"/>
        <w:gridCol w:w="1511"/>
        <w:gridCol w:w="6780"/>
      </w:tblGrid>
      <w:tr w:rsidR="396883A8" w:rsidTr="0132505A" w14:paraId="5FB9B7F4" w14:textId="77777777">
        <w:trPr>
          <w:trHeight w:val="300"/>
        </w:trPr>
        <w:tc>
          <w:tcPr>
            <w:tcW w:w="885" w:type="dxa"/>
          </w:tcPr>
          <w:p w:rsidR="396883A8" w:rsidP="396883A8" w:rsidRDefault="396883A8" w14:paraId="329C77E8" w14:textId="720522E6">
            <w:pPr>
              <w:pStyle w:val="BodyText"/>
              <w:rPr>
                <w:szCs w:val="22"/>
                <w:lang w:val="en-US"/>
              </w:rPr>
            </w:pPr>
            <w:r w:rsidRPr="396883A8">
              <w:rPr>
                <w:szCs w:val="22"/>
                <w:lang w:val="en-US"/>
              </w:rPr>
              <w:t>WP5</w:t>
            </w:r>
          </w:p>
        </w:tc>
        <w:tc>
          <w:tcPr>
            <w:tcW w:w="1279" w:type="dxa"/>
          </w:tcPr>
          <w:p w:rsidR="396883A8" w:rsidP="396883A8" w:rsidRDefault="396883A8" w14:paraId="6B140CB3" w14:textId="6F8400C5">
            <w:pPr>
              <w:pStyle w:val="BodyText"/>
              <w:rPr>
                <w:szCs w:val="22"/>
                <w:lang w:val="en-US"/>
              </w:rPr>
            </w:pPr>
            <w:r w:rsidRPr="396883A8">
              <w:rPr>
                <w:szCs w:val="22"/>
                <w:lang w:val="en-US"/>
              </w:rPr>
              <w:t>D5.1</w:t>
            </w:r>
          </w:p>
        </w:tc>
        <w:tc>
          <w:tcPr>
            <w:tcW w:w="1511" w:type="dxa"/>
          </w:tcPr>
          <w:p w:rsidR="396883A8" w:rsidP="396883A8" w:rsidRDefault="396883A8" w14:paraId="6956EB3A" w14:textId="711A654A">
            <w:pPr>
              <w:pStyle w:val="BodyText"/>
              <w:rPr>
                <w:szCs w:val="22"/>
                <w:lang w:val="en-US"/>
              </w:rPr>
            </w:pPr>
            <w:r w:rsidRPr="396883A8">
              <w:rPr>
                <w:szCs w:val="22"/>
                <w:lang w:val="en-US"/>
              </w:rPr>
              <w:t>D19</w:t>
            </w:r>
          </w:p>
        </w:tc>
        <w:tc>
          <w:tcPr>
            <w:tcW w:w="6780" w:type="dxa"/>
          </w:tcPr>
          <w:p w:rsidR="396883A8" w:rsidP="0132505A" w:rsidRDefault="0132505A" w14:paraId="12703D10" w14:textId="171A9692">
            <w:pPr>
              <w:pStyle w:val="BodyText"/>
              <w:jc w:val="both"/>
            </w:pPr>
            <w:r>
              <w:t>Guide for case selection via the mapping of transformable neighbourhoods/buildings</w:t>
            </w:r>
          </w:p>
        </w:tc>
      </w:tr>
      <w:tr w:rsidR="396883A8" w:rsidTr="0132505A" w14:paraId="485FFBE3" w14:textId="77777777">
        <w:trPr>
          <w:trHeight w:val="300"/>
        </w:trPr>
        <w:tc>
          <w:tcPr>
            <w:tcW w:w="885" w:type="dxa"/>
          </w:tcPr>
          <w:p w:rsidR="396883A8" w:rsidP="396883A8" w:rsidRDefault="396883A8" w14:paraId="3E183E8B" w14:textId="40E1AECD">
            <w:pPr>
              <w:pStyle w:val="BodyText"/>
              <w:rPr>
                <w:szCs w:val="22"/>
                <w:lang w:val="en-US"/>
              </w:rPr>
            </w:pPr>
            <w:r w:rsidRPr="396883A8">
              <w:rPr>
                <w:szCs w:val="22"/>
                <w:lang w:val="en-US"/>
              </w:rPr>
              <w:t>WP5</w:t>
            </w:r>
          </w:p>
        </w:tc>
        <w:tc>
          <w:tcPr>
            <w:tcW w:w="1279" w:type="dxa"/>
          </w:tcPr>
          <w:p w:rsidR="396883A8" w:rsidP="396883A8" w:rsidRDefault="396883A8" w14:paraId="2524E813" w14:textId="445C743A">
            <w:pPr>
              <w:pStyle w:val="BodyText"/>
              <w:rPr>
                <w:szCs w:val="22"/>
                <w:lang w:val="en-US"/>
              </w:rPr>
            </w:pPr>
            <w:r w:rsidRPr="396883A8">
              <w:rPr>
                <w:szCs w:val="22"/>
                <w:lang w:val="en-US"/>
              </w:rPr>
              <w:t>D5.2</w:t>
            </w:r>
          </w:p>
        </w:tc>
        <w:tc>
          <w:tcPr>
            <w:tcW w:w="1511" w:type="dxa"/>
          </w:tcPr>
          <w:p w:rsidR="396883A8" w:rsidP="396883A8" w:rsidRDefault="396883A8" w14:paraId="27C4CD7A" w14:textId="57C5806A">
            <w:pPr>
              <w:pStyle w:val="BodyText"/>
              <w:rPr>
                <w:szCs w:val="22"/>
                <w:lang w:val="en-US"/>
              </w:rPr>
            </w:pPr>
            <w:r w:rsidRPr="396883A8">
              <w:rPr>
                <w:szCs w:val="22"/>
                <w:lang w:val="en-US"/>
              </w:rPr>
              <w:t>D20</w:t>
            </w:r>
          </w:p>
        </w:tc>
        <w:tc>
          <w:tcPr>
            <w:tcW w:w="6780" w:type="dxa"/>
          </w:tcPr>
          <w:p w:rsidR="396883A8" w:rsidP="396883A8" w:rsidRDefault="396883A8" w14:paraId="600852C6" w14:textId="1D8257B6">
            <w:pPr>
              <w:pStyle w:val="BodyText"/>
              <w:jc w:val="both"/>
              <w:rPr>
                <w:szCs w:val="22"/>
              </w:rPr>
            </w:pPr>
            <w:r w:rsidRPr="396883A8">
              <w:rPr>
                <w:szCs w:val="22"/>
              </w:rPr>
              <w:t>Developing and applying replicable design strategies and principles</w:t>
            </w:r>
          </w:p>
        </w:tc>
      </w:tr>
      <w:tr w:rsidR="396883A8" w:rsidTr="0132505A" w14:paraId="42A683AA" w14:textId="77777777">
        <w:trPr>
          <w:trHeight w:val="300"/>
        </w:trPr>
        <w:tc>
          <w:tcPr>
            <w:tcW w:w="885" w:type="dxa"/>
          </w:tcPr>
          <w:p w:rsidR="396883A8" w:rsidP="396883A8" w:rsidRDefault="396883A8" w14:paraId="55842624" w14:textId="643A5CEE">
            <w:pPr>
              <w:pStyle w:val="BodyText"/>
              <w:rPr>
                <w:szCs w:val="22"/>
                <w:lang w:val="en-US"/>
              </w:rPr>
            </w:pPr>
            <w:r w:rsidRPr="396883A8">
              <w:rPr>
                <w:szCs w:val="22"/>
                <w:lang w:val="en-US"/>
              </w:rPr>
              <w:t>WP5</w:t>
            </w:r>
          </w:p>
        </w:tc>
        <w:tc>
          <w:tcPr>
            <w:tcW w:w="1279" w:type="dxa"/>
          </w:tcPr>
          <w:p w:rsidR="396883A8" w:rsidP="396883A8" w:rsidRDefault="396883A8" w14:paraId="54EC4AC3" w14:textId="1E63A68C">
            <w:pPr>
              <w:pStyle w:val="BodyText"/>
              <w:rPr>
                <w:szCs w:val="22"/>
                <w:lang w:val="en-US"/>
              </w:rPr>
            </w:pPr>
            <w:r w:rsidRPr="396883A8">
              <w:rPr>
                <w:szCs w:val="22"/>
                <w:lang w:val="en-US"/>
              </w:rPr>
              <w:t>D5.3</w:t>
            </w:r>
          </w:p>
        </w:tc>
        <w:tc>
          <w:tcPr>
            <w:tcW w:w="1511" w:type="dxa"/>
          </w:tcPr>
          <w:p w:rsidR="396883A8" w:rsidP="396883A8" w:rsidRDefault="396883A8" w14:paraId="2E7EEA5E" w14:textId="59E9577A">
            <w:pPr>
              <w:pStyle w:val="BodyText"/>
              <w:rPr>
                <w:szCs w:val="22"/>
                <w:lang w:val="en-US"/>
              </w:rPr>
            </w:pPr>
            <w:r w:rsidRPr="396883A8">
              <w:rPr>
                <w:szCs w:val="22"/>
                <w:lang w:val="en-US"/>
              </w:rPr>
              <w:t>D21</w:t>
            </w:r>
          </w:p>
        </w:tc>
        <w:tc>
          <w:tcPr>
            <w:tcW w:w="6780" w:type="dxa"/>
          </w:tcPr>
          <w:p w:rsidR="396883A8" w:rsidP="0132505A" w:rsidRDefault="0132505A" w14:paraId="033F35F4" w14:textId="40E5FBDA">
            <w:pPr>
              <w:pStyle w:val="BodyText"/>
              <w:jc w:val="both"/>
            </w:pPr>
            <w:r>
              <w:t xml:space="preserve">Policy </w:t>
            </w:r>
            <w:proofErr w:type="gramStart"/>
            <w:r>
              <w:t>brief</w:t>
            </w:r>
            <w:proofErr w:type="gramEnd"/>
            <w:r>
              <w:t xml:space="preserve"> and business case of building transformation</w:t>
            </w:r>
          </w:p>
        </w:tc>
      </w:tr>
      <w:tr w:rsidR="396883A8" w:rsidTr="0132505A" w14:paraId="72D999F0" w14:textId="77777777">
        <w:trPr>
          <w:trHeight w:val="300"/>
        </w:trPr>
        <w:tc>
          <w:tcPr>
            <w:tcW w:w="885" w:type="dxa"/>
          </w:tcPr>
          <w:p w:rsidR="396883A8" w:rsidP="396883A8" w:rsidRDefault="396883A8" w14:paraId="457302D0" w14:textId="574810C9">
            <w:pPr>
              <w:pStyle w:val="BodyText"/>
              <w:rPr>
                <w:szCs w:val="22"/>
                <w:lang w:val="en-US"/>
              </w:rPr>
            </w:pPr>
            <w:r w:rsidRPr="396883A8">
              <w:rPr>
                <w:szCs w:val="22"/>
                <w:lang w:val="en-US"/>
              </w:rPr>
              <w:lastRenderedPageBreak/>
              <w:t>WP4</w:t>
            </w:r>
          </w:p>
        </w:tc>
        <w:tc>
          <w:tcPr>
            <w:tcW w:w="1279" w:type="dxa"/>
          </w:tcPr>
          <w:p w:rsidR="396883A8" w:rsidP="396883A8" w:rsidRDefault="396883A8" w14:paraId="145012A5" w14:textId="08E92006">
            <w:pPr>
              <w:pStyle w:val="BodyText"/>
              <w:rPr>
                <w:szCs w:val="22"/>
                <w:lang w:val="en-US"/>
              </w:rPr>
            </w:pPr>
            <w:r w:rsidRPr="396883A8">
              <w:rPr>
                <w:szCs w:val="22"/>
                <w:lang w:val="en-US"/>
              </w:rPr>
              <w:t>D4.1</w:t>
            </w:r>
          </w:p>
        </w:tc>
        <w:tc>
          <w:tcPr>
            <w:tcW w:w="1511" w:type="dxa"/>
          </w:tcPr>
          <w:p w:rsidR="396883A8" w:rsidP="396883A8" w:rsidRDefault="396883A8" w14:paraId="2703CFEC" w14:textId="35FE986E">
            <w:pPr>
              <w:pStyle w:val="BodyText"/>
              <w:rPr>
                <w:szCs w:val="22"/>
                <w:lang w:val="en-US"/>
              </w:rPr>
            </w:pPr>
            <w:r w:rsidRPr="396883A8">
              <w:rPr>
                <w:szCs w:val="22"/>
                <w:lang w:val="en-US"/>
              </w:rPr>
              <w:t>D16</w:t>
            </w:r>
          </w:p>
        </w:tc>
        <w:tc>
          <w:tcPr>
            <w:tcW w:w="6780" w:type="dxa"/>
          </w:tcPr>
          <w:p w:rsidR="396883A8" w:rsidP="0132505A" w:rsidRDefault="0132505A" w14:paraId="6CB4F6BF" w14:textId="0874648F">
            <w:pPr>
              <w:rPr>
                <w:rFonts w:ascii="Calibri" w:hAnsi="Calibri" w:eastAsia="Calibri" w:cs="Calibri"/>
                <w:sz w:val="22"/>
                <w:szCs w:val="22"/>
                <w:lang w:eastAsia="en-GB"/>
              </w:rPr>
            </w:pPr>
            <w:r w:rsidRPr="0132505A">
              <w:rPr>
                <w:rFonts w:ascii="Calibri" w:hAnsi="Calibri" w:eastAsia="Calibri" w:cs="Calibri"/>
                <w:sz w:val="22"/>
                <w:szCs w:val="22"/>
                <w:lang w:eastAsia="en-GB"/>
              </w:rPr>
              <w:t xml:space="preserve">Documentation with audit result, </w:t>
            </w:r>
            <w:proofErr w:type="gramStart"/>
            <w:r w:rsidRPr="0132505A">
              <w:rPr>
                <w:rFonts w:ascii="Calibri" w:hAnsi="Calibri" w:eastAsia="Calibri" w:cs="Calibri"/>
                <w:sz w:val="22"/>
                <w:szCs w:val="22"/>
                <w:lang w:eastAsia="en-GB"/>
              </w:rPr>
              <w:t>inventory</w:t>
            </w:r>
            <w:proofErr w:type="gramEnd"/>
            <w:r w:rsidRPr="0132505A">
              <w:rPr>
                <w:rFonts w:ascii="Calibri" w:hAnsi="Calibri" w:eastAsia="Calibri" w:cs="Calibri"/>
                <w:sz w:val="22"/>
                <w:szCs w:val="22"/>
                <w:lang w:eastAsia="en-GB"/>
              </w:rPr>
              <w:t xml:space="preserve"> and demolition guide for execution</w:t>
            </w:r>
          </w:p>
        </w:tc>
      </w:tr>
      <w:tr w:rsidR="396883A8" w:rsidTr="0132505A" w14:paraId="69FC8FB3" w14:textId="77777777">
        <w:trPr>
          <w:trHeight w:val="750"/>
        </w:trPr>
        <w:tc>
          <w:tcPr>
            <w:tcW w:w="885" w:type="dxa"/>
          </w:tcPr>
          <w:p w:rsidR="396883A8" w:rsidP="396883A8" w:rsidRDefault="396883A8" w14:paraId="21C2C3D5" w14:textId="7CEBEF9D">
            <w:pPr>
              <w:pStyle w:val="BodyText"/>
              <w:rPr>
                <w:szCs w:val="22"/>
                <w:lang w:val="en-US"/>
              </w:rPr>
            </w:pPr>
            <w:r w:rsidRPr="396883A8">
              <w:rPr>
                <w:szCs w:val="22"/>
                <w:lang w:val="en-US"/>
              </w:rPr>
              <w:t>WP6</w:t>
            </w:r>
          </w:p>
        </w:tc>
        <w:tc>
          <w:tcPr>
            <w:tcW w:w="1279" w:type="dxa"/>
          </w:tcPr>
          <w:p w:rsidR="396883A8" w:rsidP="396883A8" w:rsidRDefault="396883A8" w14:paraId="1FAF10A6" w14:textId="6DE30B91">
            <w:pPr>
              <w:pStyle w:val="BodyText"/>
              <w:rPr>
                <w:szCs w:val="22"/>
                <w:lang w:val="en-US"/>
              </w:rPr>
            </w:pPr>
            <w:r w:rsidRPr="396883A8">
              <w:rPr>
                <w:szCs w:val="22"/>
                <w:lang w:val="en-US"/>
              </w:rPr>
              <w:t>D6.2</w:t>
            </w:r>
          </w:p>
        </w:tc>
        <w:tc>
          <w:tcPr>
            <w:tcW w:w="1511" w:type="dxa"/>
          </w:tcPr>
          <w:p w:rsidR="396883A8" w:rsidP="396883A8" w:rsidRDefault="396883A8" w14:paraId="0383A27C" w14:textId="54C6B952">
            <w:pPr>
              <w:pStyle w:val="BodyText"/>
              <w:rPr>
                <w:szCs w:val="22"/>
                <w:lang w:val="en-US"/>
              </w:rPr>
            </w:pPr>
            <w:r w:rsidRPr="396883A8">
              <w:rPr>
                <w:szCs w:val="22"/>
                <w:lang w:val="en-US"/>
              </w:rPr>
              <w:t>D23</w:t>
            </w:r>
          </w:p>
        </w:tc>
        <w:tc>
          <w:tcPr>
            <w:tcW w:w="6780" w:type="dxa"/>
          </w:tcPr>
          <w:p w:rsidR="396883A8" w:rsidP="0132505A" w:rsidRDefault="0132505A" w14:paraId="66C097F6" w14:textId="36F0AA75">
            <w:pPr>
              <w:rPr>
                <w:rFonts w:ascii="Calibri" w:hAnsi="Calibri" w:eastAsia="Calibri" w:cs="Calibri"/>
                <w:sz w:val="22"/>
                <w:szCs w:val="22"/>
                <w:lang w:eastAsia="en-GB"/>
              </w:rPr>
            </w:pPr>
            <w:r w:rsidRPr="0132505A">
              <w:rPr>
                <w:rFonts w:ascii="Calibri" w:hAnsi="Calibri" w:eastAsia="Calibri" w:cs="Calibri"/>
                <w:sz w:val="22"/>
                <w:szCs w:val="22"/>
                <w:lang w:eastAsia="en-GB"/>
              </w:rPr>
              <w:t>Circular building concepts for concrete, hybrid concrete-wood, and volume construction</w:t>
            </w:r>
          </w:p>
        </w:tc>
      </w:tr>
      <w:tr w:rsidR="396883A8" w:rsidTr="0132505A" w14:paraId="7CE1B1CF" w14:textId="77777777">
        <w:trPr>
          <w:trHeight w:val="300"/>
        </w:trPr>
        <w:tc>
          <w:tcPr>
            <w:tcW w:w="885" w:type="dxa"/>
          </w:tcPr>
          <w:p w:rsidR="396883A8" w:rsidP="396883A8" w:rsidRDefault="396883A8" w14:paraId="44A3DD44" w14:textId="5A0252CC">
            <w:pPr>
              <w:pStyle w:val="BodyText"/>
              <w:rPr>
                <w:szCs w:val="22"/>
                <w:lang w:val="en-US"/>
              </w:rPr>
            </w:pPr>
            <w:r w:rsidRPr="396883A8">
              <w:rPr>
                <w:szCs w:val="22"/>
                <w:lang w:val="en-US"/>
              </w:rPr>
              <w:t>WP6</w:t>
            </w:r>
          </w:p>
        </w:tc>
        <w:tc>
          <w:tcPr>
            <w:tcW w:w="1279" w:type="dxa"/>
          </w:tcPr>
          <w:p w:rsidR="396883A8" w:rsidP="396883A8" w:rsidRDefault="396883A8" w14:paraId="4AF5B4D1" w14:textId="7DC0265E">
            <w:pPr>
              <w:pStyle w:val="BodyText"/>
              <w:rPr>
                <w:szCs w:val="22"/>
                <w:lang w:val="en-US"/>
              </w:rPr>
            </w:pPr>
            <w:r w:rsidRPr="396883A8">
              <w:rPr>
                <w:szCs w:val="22"/>
                <w:lang w:val="en-US"/>
              </w:rPr>
              <w:t>D6.3</w:t>
            </w:r>
          </w:p>
        </w:tc>
        <w:tc>
          <w:tcPr>
            <w:tcW w:w="1511" w:type="dxa"/>
          </w:tcPr>
          <w:p w:rsidR="396883A8" w:rsidP="396883A8" w:rsidRDefault="396883A8" w14:paraId="631E07DA" w14:textId="3DFC547C">
            <w:pPr>
              <w:pStyle w:val="BodyText"/>
              <w:rPr>
                <w:szCs w:val="22"/>
                <w:lang w:val="en-US"/>
              </w:rPr>
            </w:pPr>
            <w:r w:rsidRPr="396883A8">
              <w:rPr>
                <w:szCs w:val="22"/>
                <w:lang w:val="en-US"/>
              </w:rPr>
              <w:t>D24</w:t>
            </w:r>
          </w:p>
        </w:tc>
        <w:tc>
          <w:tcPr>
            <w:tcW w:w="6780" w:type="dxa"/>
          </w:tcPr>
          <w:p w:rsidR="396883A8" w:rsidP="0132505A" w:rsidRDefault="0132505A" w14:paraId="691A1882" w14:textId="05BBEE73">
            <w:pPr>
              <w:rPr>
                <w:rFonts w:ascii="Calibri" w:hAnsi="Calibri" w:eastAsia="Calibri" w:cs="Calibri"/>
                <w:sz w:val="22"/>
                <w:szCs w:val="22"/>
                <w:lang w:eastAsia="en-GB"/>
              </w:rPr>
            </w:pPr>
            <w:r w:rsidRPr="0132505A">
              <w:rPr>
                <w:rFonts w:ascii="Calibri" w:hAnsi="Calibri" w:eastAsia="Calibri" w:cs="Calibri"/>
                <w:sz w:val="22"/>
                <w:szCs w:val="22"/>
                <w:lang w:eastAsia="en-GB"/>
              </w:rPr>
              <w:t>Set up of demonstrators and scenarios for four partner cities</w:t>
            </w:r>
          </w:p>
        </w:tc>
      </w:tr>
      <w:tr w:rsidR="396883A8" w:rsidTr="0132505A" w14:paraId="3D9F9E51" w14:textId="77777777">
        <w:trPr>
          <w:trHeight w:val="300"/>
        </w:trPr>
        <w:tc>
          <w:tcPr>
            <w:tcW w:w="885" w:type="dxa"/>
          </w:tcPr>
          <w:p w:rsidR="396883A8" w:rsidP="396883A8" w:rsidRDefault="396883A8" w14:paraId="4FD91F8C" w14:textId="7907F6CA">
            <w:pPr>
              <w:pStyle w:val="BodyText"/>
              <w:rPr>
                <w:szCs w:val="22"/>
                <w:lang w:val="en-US"/>
              </w:rPr>
            </w:pPr>
            <w:r w:rsidRPr="396883A8">
              <w:rPr>
                <w:szCs w:val="22"/>
                <w:lang w:val="en-US"/>
              </w:rPr>
              <w:t>WP6</w:t>
            </w:r>
          </w:p>
        </w:tc>
        <w:tc>
          <w:tcPr>
            <w:tcW w:w="1279" w:type="dxa"/>
          </w:tcPr>
          <w:p w:rsidR="396883A8" w:rsidP="396883A8" w:rsidRDefault="396883A8" w14:paraId="312FF330" w14:textId="6BEC63FE">
            <w:pPr>
              <w:pStyle w:val="BodyText"/>
              <w:rPr>
                <w:szCs w:val="22"/>
                <w:lang w:val="en-US"/>
              </w:rPr>
            </w:pPr>
            <w:r w:rsidRPr="396883A8">
              <w:rPr>
                <w:szCs w:val="22"/>
                <w:lang w:val="en-US"/>
              </w:rPr>
              <w:t>D6.4</w:t>
            </w:r>
          </w:p>
        </w:tc>
        <w:tc>
          <w:tcPr>
            <w:tcW w:w="1511" w:type="dxa"/>
          </w:tcPr>
          <w:p w:rsidR="396883A8" w:rsidP="396883A8" w:rsidRDefault="396883A8" w14:paraId="022EDBFA" w14:textId="2F924D2D">
            <w:pPr>
              <w:pStyle w:val="BodyText"/>
              <w:rPr>
                <w:szCs w:val="22"/>
                <w:lang w:val="en-US"/>
              </w:rPr>
            </w:pPr>
            <w:r w:rsidRPr="396883A8">
              <w:rPr>
                <w:szCs w:val="22"/>
                <w:lang w:val="en-US"/>
              </w:rPr>
              <w:t>D25</w:t>
            </w:r>
          </w:p>
        </w:tc>
        <w:tc>
          <w:tcPr>
            <w:tcW w:w="6780" w:type="dxa"/>
          </w:tcPr>
          <w:p w:rsidR="396883A8" w:rsidP="0132505A" w:rsidRDefault="0132505A" w14:paraId="5679B0CB" w14:textId="40CAA6EE">
            <w:pPr>
              <w:rPr>
                <w:rFonts w:ascii="Calibri" w:hAnsi="Calibri" w:eastAsia="Calibri" w:cs="Calibri"/>
                <w:sz w:val="22"/>
                <w:szCs w:val="22"/>
                <w:lang w:eastAsia="en-GB"/>
              </w:rPr>
            </w:pPr>
            <w:r w:rsidRPr="0132505A">
              <w:rPr>
                <w:rFonts w:ascii="Calibri" w:hAnsi="Calibri" w:eastAsia="Calibri" w:cs="Calibri"/>
                <w:sz w:val="22"/>
                <w:szCs w:val="22"/>
                <w:lang w:eastAsia="en-GB"/>
              </w:rPr>
              <w:t>Threefold ROI assessment of building concepts and threefold ROI of urban plan</w:t>
            </w:r>
          </w:p>
        </w:tc>
      </w:tr>
    </w:tbl>
    <w:p w:rsidR="00D5111F" w:rsidP="396883A8" w:rsidRDefault="00D5111F" w14:paraId="688D2567" w14:textId="77777777">
      <w:pPr>
        <w:pStyle w:val="BodyText"/>
        <w:rPr>
          <w:lang w:val="en-US"/>
        </w:rPr>
      </w:pPr>
    </w:p>
    <w:p w:rsidR="396883A8" w:rsidP="396883A8" w:rsidRDefault="396883A8" w14:paraId="4B558A58" w14:textId="753760E5">
      <w:pPr>
        <w:pStyle w:val="BodyText"/>
        <w:rPr>
          <w:lang w:val="en-US"/>
        </w:rPr>
      </w:pPr>
      <w:r w:rsidRPr="396883A8">
        <w:rPr>
          <w:lang w:val="en-US"/>
        </w:rPr>
        <w:t>1.2 Other sources</w:t>
      </w:r>
    </w:p>
    <w:tbl>
      <w:tblPr>
        <w:tblStyle w:val="TableGrid"/>
        <w:tblW w:w="0" w:type="auto"/>
        <w:tblLayout w:type="fixed"/>
        <w:tblLook w:val="06A0" w:firstRow="1" w:lastRow="0" w:firstColumn="1" w:lastColumn="0" w:noHBand="1" w:noVBand="1"/>
      </w:tblPr>
      <w:tblGrid>
        <w:gridCol w:w="3645"/>
        <w:gridCol w:w="6795"/>
      </w:tblGrid>
      <w:tr w:rsidR="0132505A" w:rsidTr="7401FF0C" w14:paraId="0CFD9FAD" w14:textId="77777777">
        <w:trPr>
          <w:trHeight w:val="300"/>
        </w:trPr>
        <w:tc>
          <w:tcPr>
            <w:tcW w:w="3645" w:type="dxa"/>
            <w:tcMar/>
          </w:tcPr>
          <w:p w:rsidR="0132505A" w:rsidP="0132505A" w:rsidRDefault="0132505A" w14:paraId="290AC1C6" w14:textId="088B6AE1">
            <w:pPr>
              <w:spacing w:line="300" w:lineRule="auto"/>
              <w:rPr>
                <w:rFonts w:ascii="Calibri" w:hAnsi="Calibri" w:eastAsia="Calibri" w:cs="Calibri"/>
                <w:sz w:val="22"/>
                <w:szCs w:val="22"/>
              </w:rPr>
            </w:pPr>
            <w:r w:rsidRPr="0132505A">
              <w:rPr>
                <w:rFonts w:ascii="Calibri" w:hAnsi="Calibri" w:eastAsia="Calibri" w:cs="Calibri"/>
                <w:sz w:val="22"/>
                <w:szCs w:val="22"/>
              </w:rPr>
              <w:t>Circuit’s three focus areas</w:t>
            </w:r>
          </w:p>
        </w:tc>
        <w:tc>
          <w:tcPr>
            <w:tcW w:w="6795" w:type="dxa"/>
            <w:tcMar/>
          </w:tcPr>
          <w:p w:rsidR="0132505A" w:rsidP="0132505A" w:rsidRDefault="00000000" w14:paraId="2492E8F6" w14:textId="333B8AF6">
            <w:pPr>
              <w:pStyle w:val="BodyText"/>
              <w:rPr>
                <w:rFonts w:eastAsia="Calibri"/>
                <w:szCs w:val="22"/>
              </w:rPr>
            </w:pPr>
            <w:hyperlink r:id="rId36">
              <w:r w:rsidRPr="0132505A" w:rsidR="0132505A">
                <w:rPr>
                  <w:rStyle w:val="Hyperlink"/>
                  <w:rFonts w:eastAsia="Calibri"/>
                  <w:szCs w:val="22"/>
                </w:rPr>
                <w:t>https://www.circuit-project.eu/focus-areas</w:t>
              </w:r>
            </w:hyperlink>
          </w:p>
        </w:tc>
      </w:tr>
      <w:tr w:rsidR="0132505A" w:rsidTr="7401FF0C" w14:paraId="6189DE7A" w14:textId="77777777">
        <w:trPr>
          <w:trHeight w:val="300"/>
        </w:trPr>
        <w:tc>
          <w:tcPr>
            <w:tcW w:w="3645" w:type="dxa"/>
            <w:tcMar/>
          </w:tcPr>
          <w:p w:rsidR="0132505A" w:rsidP="0132505A" w:rsidRDefault="0132505A" w14:paraId="09FFACB7" w14:textId="501421C1">
            <w:pPr>
              <w:spacing w:line="300" w:lineRule="auto"/>
            </w:pPr>
            <w:r w:rsidRPr="0132505A">
              <w:rPr>
                <w:rFonts w:ascii="Calibri" w:hAnsi="Calibri" w:eastAsia="Calibri" w:cs="Calibri"/>
                <w:sz w:val="22"/>
                <w:szCs w:val="22"/>
              </w:rPr>
              <w:t>Arup circular design framework</w:t>
            </w:r>
          </w:p>
        </w:tc>
        <w:tc>
          <w:tcPr>
            <w:tcW w:w="6795" w:type="dxa"/>
            <w:tcMar/>
          </w:tcPr>
          <w:p w:rsidR="0132505A" w:rsidP="0132505A" w:rsidRDefault="00000000" w14:paraId="5AADB56F" w14:textId="5BA67817">
            <w:pPr>
              <w:pStyle w:val="BodyText"/>
              <w:rPr>
                <w:rFonts w:eastAsia="Calibri"/>
                <w:szCs w:val="22"/>
              </w:rPr>
            </w:pPr>
            <w:hyperlink r:id="rId37">
              <w:r w:rsidRPr="0132505A" w:rsidR="0132505A">
                <w:rPr>
                  <w:rStyle w:val="Hyperlink"/>
                  <w:rFonts w:eastAsia="Calibri"/>
                  <w:szCs w:val="22"/>
                </w:rPr>
                <w:t>https://ce-toolkit.dhub.arup.com/framework</w:t>
              </w:r>
            </w:hyperlink>
          </w:p>
        </w:tc>
      </w:tr>
      <w:tr w:rsidR="0132505A" w:rsidTr="7401FF0C" w14:paraId="378AFB0F" w14:textId="77777777">
        <w:trPr>
          <w:trHeight w:val="300"/>
        </w:trPr>
        <w:tc>
          <w:tcPr>
            <w:tcW w:w="3645" w:type="dxa"/>
            <w:tcMar/>
          </w:tcPr>
          <w:p w:rsidR="0132505A" w:rsidP="0132505A" w:rsidRDefault="0132505A" w14:paraId="59E4140B" w14:textId="5E60188C">
            <w:pPr>
              <w:spacing w:line="300" w:lineRule="auto"/>
              <w:rPr>
                <w:rFonts w:ascii="Calibri" w:hAnsi="Calibri" w:eastAsia="Calibri" w:cs="Calibri"/>
                <w:sz w:val="22"/>
                <w:szCs w:val="22"/>
              </w:rPr>
            </w:pPr>
            <w:r w:rsidRPr="0132505A">
              <w:rPr>
                <w:rFonts w:ascii="Calibri" w:hAnsi="Calibri" w:eastAsia="Calibri" w:cs="Calibri"/>
                <w:sz w:val="22"/>
                <w:szCs w:val="22"/>
              </w:rPr>
              <w:t>The London Plan</w:t>
            </w:r>
          </w:p>
        </w:tc>
        <w:tc>
          <w:tcPr>
            <w:tcW w:w="6795" w:type="dxa"/>
            <w:tcMar/>
          </w:tcPr>
          <w:p w:rsidR="0132505A" w:rsidP="0132505A" w:rsidRDefault="00000000" w14:paraId="02BA5FC9" w14:textId="0CE5BF1F">
            <w:pPr>
              <w:pStyle w:val="BodyText"/>
            </w:pPr>
            <w:hyperlink r:id="rId38">
              <w:r w:rsidRPr="0132505A" w:rsidR="0132505A">
                <w:rPr>
                  <w:rStyle w:val="Hyperlink"/>
                  <w:rFonts w:eastAsia="Calibri"/>
                  <w:szCs w:val="22"/>
                </w:rPr>
                <w:t>https://www.london.gov.uk/programmes-strategies/planning/london-plan/new-london-plan/what-new-london-plan</w:t>
              </w:r>
            </w:hyperlink>
          </w:p>
        </w:tc>
      </w:tr>
      <w:tr w:rsidR="0132505A" w:rsidTr="7401FF0C" w14:paraId="158432BF" w14:textId="77777777">
        <w:trPr>
          <w:trHeight w:val="300"/>
        </w:trPr>
        <w:tc>
          <w:tcPr>
            <w:tcW w:w="3645" w:type="dxa"/>
            <w:tcMar/>
          </w:tcPr>
          <w:p w:rsidR="0132505A" w:rsidP="0132505A" w:rsidRDefault="0132505A" w14:paraId="23FCC646" w14:textId="4B35854E">
            <w:pPr>
              <w:spacing w:line="300" w:lineRule="auto"/>
              <w:rPr>
                <w:rFonts w:ascii="Calibri" w:hAnsi="Calibri" w:eastAsia="Calibri" w:cs="Calibri"/>
                <w:sz w:val="22"/>
                <w:szCs w:val="22"/>
              </w:rPr>
            </w:pPr>
            <w:r w:rsidRPr="0132505A">
              <w:rPr>
                <w:rFonts w:ascii="Calibri" w:hAnsi="Calibri" w:eastAsia="Calibri" w:cs="Calibri"/>
                <w:sz w:val="22"/>
                <w:szCs w:val="22"/>
              </w:rPr>
              <w:t>The Parisian Construction Pact</w:t>
            </w:r>
          </w:p>
        </w:tc>
        <w:tc>
          <w:tcPr>
            <w:tcW w:w="6795" w:type="dxa"/>
            <w:tcMar/>
          </w:tcPr>
          <w:p w:rsidR="0132505A" w:rsidP="0132505A" w:rsidRDefault="0132505A" w14:paraId="31A7BA18" w14:textId="543D9684">
            <w:pPr>
              <w:pStyle w:val="BodyText"/>
            </w:pPr>
            <w:r w:rsidRPr="0132505A">
              <w:rPr>
                <w:rFonts w:eastAsia="Calibri"/>
                <w:b/>
                <w:bCs/>
                <w:color w:val="000000" w:themeColor="text1"/>
                <w:szCs w:val="22"/>
              </w:rPr>
              <w:t> </w:t>
            </w:r>
            <w:r w:rsidRPr="0132505A">
              <w:rPr>
                <w:rFonts w:eastAsia="Calibri"/>
                <w:color w:val="000000" w:themeColor="text1"/>
                <w:szCs w:val="22"/>
              </w:rPr>
              <w:t xml:space="preserve"> </w:t>
            </w:r>
            <w:hyperlink r:id="rId39">
              <w:r w:rsidRPr="0132505A">
                <w:rPr>
                  <w:rStyle w:val="Hyperlink"/>
                </w:rPr>
                <w:t>https://cdn.paris.fr/paris/2021/03/02/343e9528c3a88309b30920627c486c97.pdf</w:t>
              </w:r>
            </w:hyperlink>
          </w:p>
        </w:tc>
      </w:tr>
      <w:tr w:rsidR="0132505A" w:rsidTr="7401FF0C" w14:paraId="00BE04EC" w14:textId="77777777">
        <w:trPr>
          <w:trHeight w:val="300"/>
        </w:trPr>
        <w:tc>
          <w:tcPr>
            <w:tcW w:w="3645" w:type="dxa"/>
            <w:tcMar/>
          </w:tcPr>
          <w:p w:rsidR="0132505A" w:rsidP="0132505A" w:rsidRDefault="0132505A" w14:paraId="21F363B7" w14:textId="3026005D">
            <w:pPr>
              <w:spacing w:line="300" w:lineRule="auto"/>
              <w:rPr>
                <w:rFonts w:ascii="Calibri" w:hAnsi="Calibri" w:eastAsia="Calibri" w:cs="Calibri"/>
                <w:sz w:val="22"/>
                <w:szCs w:val="22"/>
              </w:rPr>
            </w:pPr>
            <w:r w:rsidRPr="0132505A">
              <w:rPr>
                <w:rFonts w:ascii="Calibri" w:hAnsi="Calibri" w:eastAsia="Calibri" w:cs="Calibri"/>
                <w:sz w:val="22"/>
                <w:szCs w:val="22"/>
              </w:rPr>
              <w:t>CARE tool by the Carbon Leadership Forum</w:t>
            </w:r>
          </w:p>
        </w:tc>
        <w:tc>
          <w:tcPr>
            <w:tcW w:w="6795" w:type="dxa"/>
            <w:tcMar/>
          </w:tcPr>
          <w:p w:rsidR="0132505A" w:rsidP="0132505A" w:rsidRDefault="00000000" w14:paraId="14CF2BD9" w14:textId="141298C9">
            <w:pPr>
              <w:pStyle w:val="BodyText"/>
              <w:rPr>
                <w:lang w:eastAsia="en-US"/>
              </w:rPr>
            </w:pPr>
            <w:hyperlink r:id="rId40">
              <w:r w:rsidRPr="0132505A" w:rsidR="0132505A">
                <w:rPr>
                  <w:rStyle w:val="Hyperlink"/>
                  <w:lang w:eastAsia="en-US"/>
                </w:rPr>
                <w:t>https://carbonleadershipforum.org/care-estimator/</w:t>
              </w:r>
            </w:hyperlink>
          </w:p>
          <w:p w:rsidR="0132505A" w:rsidP="0132505A" w:rsidRDefault="0132505A" w14:paraId="4CBD0E64" w14:textId="5D41EA1A">
            <w:pPr>
              <w:spacing w:line="300" w:lineRule="auto"/>
              <w:rPr>
                <w:rFonts w:ascii="Calibri" w:hAnsi="Calibri" w:eastAsia="Calibri" w:cs="Calibri"/>
                <w:sz w:val="22"/>
                <w:szCs w:val="22"/>
              </w:rPr>
            </w:pPr>
          </w:p>
        </w:tc>
      </w:tr>
      <w:tr w:rsidR="396883A8" w:rsidTr="7401FF0C" w14:paraId="375B8E46" w14:textId="77777777">
        <w:trPr>
          <w:trHeight w:val="300"/>
        </w:trPr>
        <w:tc>
          <w:tcPr>
            <w:tcW w:w="3645" w:type="dxa"/>
            <w:tcMar/>
          </w:tcPr>
          <w:p w:rsidR="396883A8" w:rsidP="396883A8" w:rsidRDefault="0132505A" w14:paraId="7C1B3691" w14:textId="6643220A">
            <w:pPr>
              <w:spacing w:line="300" w:lineRule="auto"/>
              <w:rPr>
                <w:rFonts w:ascii="Calibri" w:hAnsi="Calibri" w:eastAsia="Calibri" w:cs="Calibri"/>
                <w:sz w:val="22"/>
                <w:szCs w:val="22"/>
              </w:rPr>
            </w:pPr>
            <w:r w:rsidRPr="0132505A">
              <w:rPr>
                <w:rFonts w:ascii="Calibri" w:hAnsi="Calibri" w:eastAsia="Calibri" w:cs="Calibri"/>
                <w:sz w:val="22"/>
                <w:szCs w:val="22"/>
              </w:rPr>
              <w:t xml:space="preserve">Short Video: The Pritzker Architecture Prize – Anne </w:t>
            </w:r>
            <w:proofErr w:type="spellStart"/>
            <w:r w:rsidRPr="0132505A">
              <w:rPr>
                <w:rFonts w:ascii="Calibri" w:hAnsi="Calibri" w:eastAsia="Calibri" w:cs="Calibri"/>
                <w:sz w:val="22"/>
                <w:szCs w:val="22"/>
              </w:rPr>
              <w:t>Lacaton</w:t>
            </w:r>
            <w:proofErr w:type="spellEnd"/>
            <w:r w:rsidRPr="0132505A">
              <w:rPr>
                <w:rFonts w:ascii="Calibri" w:hAnsi="Calibri" w:eastAsia="Calibri" w:cs="Calibri"/>
                <w:sz w:val="22"/>
                <w:szCs w:val="22"/>
              </w:rPr>
              <w:t xml:space="preserve"> and Jean Philippe Vassal</w:t>
            </w:r>
          </w:p>
        </w:tc>
        <w:tc>
          <w:tcPr>
            <w:tcW w:w="6795" w:type="dxa"/>
            <w:tcMar/>
          </w:tcPr>
          <w:p w:rsidR="396883A8" w:rsidP="396883A8" w:rsidRDefault="00000000" w14:paraId="624C5DD4" w14:textId="720ABF69">
            <w:pPr>
              <w:pStyle w:val="BodyText"/>
              <w:rPr>
                <w:lang w:eastAsia="en-US"/>
              </w:rPr>
            </w:pPr>
            <w:hyperlink r:id="rId41">
              <w:r w:rsidRPr="0132505A" w:rsidR="0132505A">
                <w:rPr>
                  <w:rStyle w:val="Hyperlink"/>
                  <w:lang w:eastAsia="en-US"/>
                </w:rPr>
                <w:t>https://www.pritzkerprize.com/laureates/anne-lacaton-and-jean-philippe-vassal</w:t>
              </w:r>
            </w:hyperlink>
          </w:p>
          <w:p w:rsidR="396883A8" w:rsidP="396883A8" w:rsidRDefault="396883A8" w14:paraId="6EDAED52" w14:textId="37A3232E">
            <w:pPr>
              <w:spacing w:line="300" w:lineRule="auto"/>
              <w:rPr>
                <w:rFonts w:ascii="Calibri" w:hAnsi="Calibri" w:eastAsia="Calibri" w:cs="Calibri"/>
                <w:sz w:val="22"/>
                <w:szCs w:val="22"/>
              </w:rPr>
            </w:pPr>
          </w:p>
        </w:tc>
      </w:tr>
      <w:tr w:rsidR="0132505A" w:rsidTr="7401FF0C" w14:paraId="5F91FE88" w14:textId="77777777">
        <w:trPr>
          <w:trHeight w:val="300"/>
        </w:trPr>
        <w:tc>
          <w:tcPr>
            <w:tcW w:w="3645" w:type="dxa"/>
            <w:tcMar/>
          </w:tcPr>
          <w:p w:rsidR="0132505A" w:rsidP="0132505A" w:rsidRDefault="0132505A" w14:paraId="7BABA15D" w14:textId="0F9B8526">
            <w:pPr>
              <w:spacing w:line="300" w:lineRule="auto"/>
              <w:rPr>
                <w:rFonts w:ascii="Calibri" w:hAnsi="Calibri" w:eastAsia="Calibri" w:cs="Calibri"/>
                <w:sz w:val="22"/>
                <w:szCs w:val="22"/>
              </w:rPr>
            </w:pPr>
            <w:r w:rsidRPr="0132505A">
              <w:rPr>
                <w:rFonts w:ascii="Calibri" w:hAnsi="Calibri" w:eastAsia="Calibri" w:cs="Calibri"/>
                <w:sz w:val="22"/>
                <w:szCs w:val="22"/>
              </w:rPr>
              <w:t>La Tour Bois Case Study</w:t>
            </w:r>
          </w:p>
        </w:tc>
        <w:tc>
          <w:tcPr>
            <w:tcW w:w="6795" w:type="dxa"/>
            <w:tcMar/>
          </w:tcPr>
          <w:p w:rsidR="0132505A" w:rsidP="0132505A" w:rsidRDefault="00000000" w14:paraId="5CDD615E" w14:textId="73844597">
            <w:pPr>
              <w:pStyle w:val="BodyText"/>
              <w:rPr>
                <w:rFonts w:eastAsia="Calibri"/>
                <w:color w:val="000000" w:themeColor="text1"/>
                <w:szCs w:val="22"/>
              </w:rPr>
            </w:pPr>
            <w:hyperlink w:anchor="laureate-page-2301" r:id="rId42">
              <w:r w:rsidRPr="0132505A" w:rsidR="0132505A">
                <w:rPr>
                  <w:rStyle w:val="Hyperlink"/>
                  <w:rFonts w:eastAsia="Calibri"/>
                  <w:szCs w:val="22"/>
                </w:rPr>
                <w:t>https://www.pritzkerprize.com/laureates/anne-lacaton-and-jean-philippe-vassal#laureate-page-2301</w:t>
              </w:r>
            </w:hyperlink>
          </w:p>
        </w:tc>
      </w:tr>
      <w:tr w:rsidR="396883A8" w:rsidTr="7401FF0C" w14:paraId="5023B4F0" w14:textId="77777777">
        <w:trPr>
          <w:trHeight w:val="300"/>
        </w:trPr>
        <w:tc>
          <w:tcPr>
            <w:tcW w:w="3645" w:type="dxa"/>
            <w:tcMar/>
          </w:tcPr>
          <w:p w:rsidR="396883A8" w:rsidP="396883A8" w:rsidRDefault="396883A8" w14:paraId="372EBE2E" w14:textId="04190509">
            <w:pPr>
              <w:spacing w:line="300" w:lineRule="auto"/>
              <w:rPr>
                <w:rFonts w:ascii="Calibri" w:hAnsi="Calibri" w:eastAsia="Calibri" w:cs="Calibri"/>
                <w:sz w:val="22"/>
                <w:szCs w:val="22"/>
              </w:rPr>
            </w:pPr>
            <w:r w:rsidRPr="396883A8">
              <w:rPr>
                <w:rFonts w:ascii="Calibri" w:hAnsi="Calibri" w:eastAsia="Calibri" w:cs="Calibri"/>
                <w:sz w:val="22"/>
                <w:szCs w:val="22"/>
              </w:rPr>
              <w:t>News article - The Butterfly Effect: Retrofitting Low-Income Housing</w:t>
            </w:r>
          </w:p>
          <w:p w:rsidR="396883A8" w:rsidP="396883A8" w:rsidRDefault="396883A8" w14:paraId="323C0E7E" w14:textId="54F2B368">
            <w:pPr>
              <w:spacing w:line="300" w:lineRule="auto"/>
              <w:rPr>
                <w:rFonts w:ascii="Calibri" w:hAnsi="Calibri" w:eastAsia="Calibri" w:cs="Calibri"/>
                <w:sz w:val="22"/>
                <w:szCs w:val="22"/>
              </w:rPr>
            </w:pPr>
          </w:p>
        </w:tc>
        <w:tc>
          <w:tcPr>
            <w:tcW w:w="6795" w:type="dxa"/>
            <w:tcMar/>
          </w:tcPr>
          <w:p w:rsidR="396883A8" w:rsidP="396883A8" w:rsidRDefault="00000000" w14:paraId="6D553760" w14:textId="0705E55D">
            <w:pPr>
              <w:pStyle w:val="BodyText"/>
              <w:rPr>
                <w:lang w:eastAsia="en-US"/>
              </w:rPr>
            </w:pPr>
            <w:hyperlink r:id="rId43">
              <w:r w:rsidRPr="0132505A" w:rsidR="0132505A">
                <w:rPr>
                  <w:rStyle w:val="Hyperlink"/>
                  <w:lang w:eastAsia="en-US"/>
                </w:rPr>
                <w:t>https://archinect.com/features/article/150265182/the-butterfly-effect-retrofitting-low-income-housing</w:t>
              </w:r>
            </w:hyperlink>
          </w:p>
          <w:p w:rsidR="396883A8" w:rsidP="396883A8" w:rsidRDefault="396883A8" w14:paraId="63B54F60" w14:textId="45D84DB8">
            <w:pPr>
              <w:pStyle w:val="BodyText"/>
              <w:rPr>
                <w:lang w:eastAsia="en-US"/>
              </w:rPr>
            </w:pPr>
          </w:p>
        </w:tc>
      </w:tr>
      <w:tr w:rsidR="0132505A" w:rsidTr="7401FF0C" w14:paraId="704B6AD0" w14:textId="77777777">
        <w:trPr>
          <w:trHeight w:val="300"/>
        </w:trPr>
        <w:tc>
          <w:tcPr>
            <w:tcW w:w="3645" w:type="dxa"/>
            <w:tcMar/>
          </w:tcPr>
          <w:p w:rsidR="0132505A" w:rsidP="0132505A" w:rsidRDefault="0132505A" w14:paraId="05F431BC" w14:textId="07495ABB">
            <w:pPr>
              <w:spacing w:line="300" w:lineRule="auto"/>
              <w:rPr>
                <w:rFonts w:ascii="Calibri" w:hAnsi="Calibri" w:eastAsia="Calibri" w:cs="Calibri"/>
                <w:sz w:val="22"/>
                <w:szCs w:val="22"/>
              </w:rPr>
            </w:pPr>
            <w:r w:rsidRPr="0132505A">
              <w:rPr>
                <w:rFonts w:ascii="Calibri" w:hAnsi="Calibri" w:eastAsia="Calibri" w:cs="Calibri"/>
                <w:sz w:val="22"/>
                <w:szCs w:val="22"/>
              </w:rPr>
              <w:t>Case Study: Port House, Belgium</w:t>
            </w:r>
          </w:p>
        </w:tc>
        <w:tc>
          <w:tcPr>
            <w:tcW w:w="6795" w:type="dxa"/>
            <w:tcMar/>
          </w:tcPr>
          <w:p w:rsidR="0132505A" w:rsidP="0132505A" w:rsidRDefault="00000000" w14:paraId="4AC5FB5E" w14:textId="7202BEEB">
            <w:pPr>
              <w:spacing w:line="257" w:lineRule="auto"/>
            </w:pPr>
            <w:hyperlink r:id="rId44">
              <w:r w:rsidRPr="0132505A" w:rsidR="0132505A">
                <w:rPr>
                  <w:rStyle w:val="Hyperlink"/>
                  <w:rFonts w:ascii="Calibri" w:hAnsi="Calibri" w:eastAsia="Calibri" w:cs="Calibri"/>
                  <w:sz w:val="22"/>
                  <w:szCs w:val="22"/>
                </w:rPr>
                <w:t>https://www.zaha-hadid.com/architecture/port-house/</w:t>
              </w:r>
            </w:hyperlink>
          </w:p>
        </w:tc>
      </w:tr>
      <w:tr w:rsidR="0132505A" w:rsidTr="7401FF0C" w14:paraId="38C4B2B3" w14:textId="77777777">
        <w:trPr>
          <w:trHeight w:val="300"/>
        </w:trPr>
        <w:tc>
          <w:tcPr>
            <w:tcW w:w="3645" w:type="dxa"/>
            <w:tcMar/>
          </w:tcPr>
          <w:p w:rsidR="0132505A" w:rsidP="0132505A" w:rsidRDefault="0132505A" w14:paraId="432C0116" w14:textId="54B23AAE">
            <w:pPr>
              <w:spacing w:line="300" w:lineRule="auto"/>
              <w:rPr>
                <w:rFonts w:ascii="Calibri" w:hAnsi="Calibri" w:eastAsia="Calibri" w:cs="Calibri"/>
                <w:sz w:val="22"/>
                <w:szCs w:val="22"/>
              </w:rPr>
            </w:pPr>
            <w:r w:rsidRPr="0132505A">
              <w:rPr>
                <w:rFonts w:ascii="Calibri" w:hAnsi="Calibri" w:eastAsia="Calibri" w:cs="Calibri"/>
                <w:sz w:val="22"/>
                <w:szCs w:val="22"/>
              </w:rPr>
              <w:t>Case Study: Peckham Plex</w:t>
            </w:r>
          </w:p>
        </w:tc>
        <w:tc>
          <w:tcPr>
            <w:tcW w:w="6795" w:type="dxa"/>
            <w:tcMar/>
          </w:tcPr>
          <w:p w:rsidR="0132505A" w:rsidP="0132505A" w:rsidRDefault="00000000" w14:paraId="35D383C9" w14:textId="4FFD093B">
            <w:pPr>
              <w:spacing w:line="257" w:lineRule="auto"/>
              <w:rPr>
                <w:rFonts w:ascii="Calibri" w:hAnsi="Calibri" w:eastAsia="Calibri" w:cs="Calibri"/>
                <w:color w:val="000000" w:themeColor="text1"/>
                <w:sz w:val="22"/>
                <w:szCs w:val="22"/>
              </w:rPr>
            </w:pPr>
            <w:hyperlink r:id="rId45">
              <w:r w:rsidRPr="0132505A" w:rsidR="0132505A">
                <w:rPr>
                  <w:rStyle w:val="Hyperlink"/>
                  <w:rFonts w:ascii="Calibri" w:hAnsi="Calibri" w:eastAsia="Calibri" w:cs="Calibri"/>
                  <w:sz w:val="22"/>
                  <w:szCs w:val="22"/>
                </w:rPr>
                <w:t>https://www.peckhamplex.london/about-us</w:t>
              </w:r>
            </w:hyperlink>
          </w:p>
        </w:tc>
      </w:tr>
      <w:tr w:rsidR="0132505A" w:rsidTr="7401FF0C" w14:paraId="4932BC52" w14:textId="77777777">
        <w:trPr>
          <w:trHeight w:val="300"/>
        </w:trPr>
        <w:tc>
          <w:tcPr>
            <w:tcW w:w="3645" w:type="dxa"/>
            <w:tcMar/>
          </w:tcPr>
          <w:p w:rsidR="0132505A" w:rsidP="0132505A" w:rsidRDefault="0132505A" w14:paraId="209E71BA" w14:textId="175DADDA">
            <w:pPr>
              <w:spacing w:line="300" w:lineRule="auto"/>
              <w:rPr>
                <w:rFonts w:ascii="Calibri" w:hAnsi="Calibri" w:eastAsia="Calibri" w:cs="Calibri"/>
                <w:sz w:val="22"/>
                <w:szCs w:val="22"/>
              </w:rPr>
            </w:pPr>
            <w:r w:rsidRPr="0132505A">
              <w:rPr>
                <w:rFonts w:ascii="Calibri" w:hAnsi="Calibri" w:eastAsia="Calibri" w:cs="Calibri"/>
                <w:sz w:val="22"/>
                <w:szCs w:val="22"/>
              </w:rPr>
              <w:t>Case Study: Cecil Hotel</w:t>
            </w:r>
          </w:p>
        </w:tc>
        <w:tc>
          <w:tcPr>
            <w:tcW w:w="6795" w:type="dxa"/>
            <w:tcMar/>
          </w:tcPr>
          <w:p w:rsidR="0132505A" w:rsidP="0132505A" w:rsidRDefault="00000000" w14:paraId="1D6D54FE" w14:textId="78C81F79">
            <w:pPr>
              <w:spacing w:line="257" w:lineRule="auto"/>
              <w:rPr>
                <w:rFonts w:ascii="Calibri" w:hAnsi="Calibri" w:eastAsia="Calibri" w:cs="Calibri"/>
                <w:sz w:val="22"/>
                <w:szCs w:val="22"/>
              </w:rPr>
            </w:pPr>
            <w:hyperlink r:id="rId46">
              <w:r w:rsidRPr="0132505A" w:rsidR="0132505A">
                <w:rPr>
                  <w:rStyle w:val="Hyperlink"/>
                  <w:rFonts w:ascii="Calibri" w:hAnsi="Calibri" w:eastAsia="Calibri" w:cs="Calibri"/>
                  <w:sz w:val="22"/>
                  <w:szCs w:val="22"/>
                </w:rPr>
                <w:t>https://secretlosangeles.com/cecil-hotel-affordable-housing-la/</w:t>
              </w:r>
            </w:hyperlink>
          </w:p>
        </w:tc>
      </w:tr>
      <w:tr w:rsidR="0132505A" w:rsidTr="7401FF0C" w14:paraId="0F10CC2D" w14:textId="77777777">
        <w:trPr>
          <w:trHeight w:val="300"/>
        </w:trPr>
        <w:tc>
          <w:tcPr>
            <w:tcW w:w="3645" w:type="dxa"/>
            <w:tcMar/>
          </w:tcPr>
          <w:p w:rsidR="0132505A" w:rsidP="0132505A" w:rsidRDefault="0132505A" w14:paraId="63D8F6D5" w14:textId="525614F4">
            <w:pPr>
              <w:spacing w:line="300" w:lineRule="auto"/>
            </w:pPr>
            <w:r w:rsidRPr="0132505A">
              <w:rPr>
                <w:rFonts w:ascii="Calibri" w:hAnsi="Calibri" w:eastAsia="Calibri" w:cs="Calibri"/>
                <w:color w:val="000000" w:themeColor="text1"/>
                <w:sz w:val="22"/>
                <w:szCs w:val="22"/>
              </w:rPr>
              <w:t xml:space="preserve">‘For example, currently in the UK a </w:t>
            </w:r>
            <w:r w:rsidRPr="0132505A">
              <w:rPr>
                <w:rFonts w:ascii="Calibri" w:hAnsi="Calibri" w:eastAsia="Calibri" w:cs="Calibri"/>
                <w:sz w:val="22"/>
                <w:szCs w:val="22"/>
              </w:rPr>
              <w:t>standard 20% VAT rate</w:t>
            </w:r>
            <w:r w:rsidRPr="0132505A">
              <w:rPr>
                <w:rFonts w:ascii="Calibri" w:hAnsi="Calibri" w:eastAsia="Calibri" w:cs="Calibri"/>
                <w:color w:val="000000" w:themeColor="text1"/>
                <w:sz w:val="22"/>
                <w:szCs w:val="22"/>
              </w:rPr>
              <w:t xml:space="preserve"> is charged on renovation and repair work, including retrofit, while </w:t>
            </w:r>
            <w:r w:rsidRPr="0132505A">
              <w:rPr>
                <w:rFonts w:ascii="Calibri" w:hAnsi="Calibri" w:eastAsia="Calibri" w:cs="Calibri"/>
                <w:sz w:val="22"/>
                <w:szCs w:val="22"/>
              </w:rPr>
              <w:t>the majority of new build projects attract a zero rate.’</w:t>
            </w:r>
          </w:p>
        </w:tc>
        <w:tc>
          <w:tcPr>
            <w:tcW w:w="6795" w:type="dxa"/>
            <w:tcMar/>
          </w:tcPr>
          <w:p w:rsidR="0132505A" w:rsidP="0132505A" w:rsidRDefault="00000000" w14:paraId="0B71A53B" w14:textId="4CF342C3">
            <w:pPr>
              <w:spacing w:line="257" w:lineRule="auto"/>
              <w:rPr>
                <w:rFonts w:ascii="Calibri" w:hAnsi="Calibri" w:eastAsia="Calibri" w:cs="Calibri"/>
                <w:sz w:val="22"/>
                <w:szCs w:val="22"/>
              </w:rPr>
            </w:pPr>
            <w:hyperlink r:id="rId47">
              <w:r w:rsidRPr="0132505A" w:rsidR="0132505A">
                <w:rPr>
                  <w:rStyle w:val="Hyperlink"/>
                  <w:rFonts w:ascii="Calibri" w:hAnsi="Calibri" w:eastAsia="Calibri" w:cs="Calibri"/>
                  <w:sz w:val="22"/>
                  <w:szCs w:val="22"/>
                </w:rPr>
                <w:t>https://www.gov.uk/vat-builders</w:t>
              </w:r>
            </w:hyperlink>
          </w:p>
        </w:tc>
      </w:tr>
      <w:tr w:rsidR="396883A8" w:rsidTr="7401FF0C" w14:paraId="64245A38" w14:textId="77777777">
        <w:trPr>
          <w:trHeight w:val="300"/>
        </w:trPr>
        <w:tc>
          <w:tcPr>
            <w:tcW w:w="3645" w:type="dxa"/>
            <w:tcMar/>
          </w:tcPr>
          <w:p w:rsidR="396883A8" w:rsidP="0132505A" w:rsidRDefault="0132505A" w14:paraId="6CBE3608" w14:textId="3D835AB6">
            <w:pPr>
              <w:spacing w:line="300" w:lineRule="auto"/>
              <w:rPr>
                <w:rFonts w:ascii="Calibri" w:hAnsi="Calibri" w:eastAsia="Calibri" w:cs="Calibri"/>
                <w:sz w:val="22"/>
                <w:szCs w:val="22"/>
              </w:rPr>
            </w:pPr>
            <w:r w:rsidRPr="0132505A">
              <w:rPr>
                <w:rFonts w:ascii="Calibri" w:hAnsi="Calibri" w:eastAsia="Calibri" w:cs="Calibri"/>
                <w:sz w:val="22"/>
                <w:szCs w:val="22"/>
              </w:rPr>
              <w:t>Case Study: Portland Residential Infill Project, Oregon, USA</w:t>
            </w:r>
          </w:p>
        </w:tc>
        <w:tc>
          <w:tcPr>
            <w:tcW w:w="6795" w:type="dxa"/>
            <w:tcMar/>
          </w:tcPr>
          <w:p w:rsidR="396883A8" w:rsidP="0132505A" w:rsidRDefault="00000000" w14:paraId="57C1B092" w14:textId="611121E4">
            <w:pPr>
              <w:pStyle w:val="BodyText"/>
            </w:pPr>
            <w:hyperlink r:id="rId48">
              <w:r w:rsidRPr="0132505A" w:rsidR="0132505A">
                <w:rPr>
                  <w:rStyle w:val="Hyperlink"/>
                  <w:rFonts w:eastAsia="Calibri"/>
                  <w:szCs w:val="22"/>
                </w:rPr>
                <w:t>https://www.portland.gov/bps/planning/rip</w:t>
              </w:r>
            </w:hyperlink>
          </w:p>
        </w:tc>
      </w:tr>
      <w:tr w:rsidR="0132505A" w:rsidTr="7401FF0C" w14:paraId="12AE03DE" w14:textId="77777777">
        <w:trPr>
          <w:trHeight w:val="300"/>
        </w:trPr>
        <w:tc>
          <w:tcPr>
            <w:tcW w:w="3645" w:type="dxa"/>
            <w:tcMar/>
          </w:tcPr>
          <w:p w:rsidR="0132505A" w:rsidP="0132505A" w:rsidRDefault="0132505A" w14:paraId="3B97675C" w14:textId="043108AD">
            <w:pPr>
              <w:spacing w:line="300" w:lineRule="auto"/>
              <w:rPr>
                <w:rFonts w:ascii="Calibri" w:hAnsi="Calibri" w:eastAsia="Calibri" w:cs="Calibri"/>
                <w:sz w:val="22"/>
                <w:szCs w:val="22"/>
              </w:rPr>
            </w:pPr>
            <w:r w:rsidRPr="0132505A">
              <w:rPr>
                <w:rFonts w:ascii="Calibri" w:hAnsi="Calibri" w:eastAsia="Calibri" w:cs="Calibri"/>
                <w:sz w:val="22"/>
                <w:szCs w:val="22"/>
              </w:rPr>
              <w:t>Case Study: Auckland Plan 2050 Development Strategy, Auckland, New Zealand</w:t>
            </w:r>
          </w:p>
        </w:tc>
        <w:tc>
          <w:tcPr>
            <w:tcW w:w="6795" w:type="dxa"/>
            <w:tcMar/>
          </w:tcPr>
          <w:p w:rsidR="0132505A" w:rsidP="0132505A" w:rsidRDefault="00000000" w14:paraId="5FB48BCE" w14:textId="50E96DE8">
            <w:pPr>
              <w:pStyle w:val="BodyText"/>
            </w:pPr>
            <w:hyperlink r:id="rId49">
              <w:r w:rsidRPr="0132505A" w:rsidR="0132505A">
                <w:rPr>
                  <w:rStyle w:val="Hyperlink"/>
                  <w:rFonts w:eastAsia="Calibri"/>
                  <w:szCs w:val="22"/>
                </w:rPr>
                <w:t>https://www.aucklandcouncil.govt.nz/plans-projects-policies-reports-bylaws/our-plans-strategies/auckland-plan/development-strategy/Pages/default.aspx</w:t>
              </w:r>
            </w:hyperlink>
            <w:r w:rsidRPr="0132505A" w:rsidR="0132505A">
              <w:rPr>
                <w:rFonts w:eastAsia="Calibri"/>
                <w:color w:val="000000" w:themeColor="text1"/>
                <w:szCs w:val="22"/>
              </w:rPr>
              <w:t xml:space="preserve">  </w:t>
            </w:r>
            <w:r w:rsidRPr="0132505A" w:rsidR="0132505A">
              <w:t xml:space="preserve"> </w:t>
            </w:r>
          </w:p>
        </w:tc>
      </w:tr>
    </w:tbl>
    <w:sectPr w:rsidR="396883A8" w:rsidSect="00687C1E">
      <w:headerReference w:type="default" r:id="rId56"/>
      <w:footerReference w:type="default" r:id="rId57"/>
      <w:pgSz w:w="11907" w:h="16840" w:orient="portrait" w:code="9"/>
      <w:pgMar w:top="720" w:right="720" w:bottom="720" w:left="720" w:header="720" w:footer="1026" w:gutter="0"/>
      <w:pgNumType w:start="1"/>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EBC400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3C7A0D" w16cex:dateUtc="2023-06-20T17:18:00Z"/>
</w16cex:commentsExtensible>
</file>

<file path=word/commentsIds.xml><?xml version="1.0" encoding="utf-8"?>
<w16cid:commentsIds xmlns:mc="http://schemas.openxmlformats.org/markup-compatibility/2006" xmlns:w16cid="http://schemas.microsoft.com/office/word/2016/wordml/cid" mc:Ignorable="w16cid">
  <w16cid:commentId w16cid:paraId="0EBC400A" w16cid:durableId="283C7A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8FE" w:rsidP="005C4D35" w:rsidRDefault="001E68FE" w14:paraId="50A6882A" w14:textId="77777777">
      <w:r>
        <w:separator/>
      </w:r>
    </w:p>
  </w:endnote>
  <w:endnote w:type="continuationSeparator" w:id="0">
    <w:p w:rsidR="001E68FE" w:rsidP="005C4D35" w:rsidRDefault="001E68FE" w14:paraId="04D71354" w14:textId="77777777">
      <w:r>
        <w:continuationSeparator/>
      </w:r>
    </w:p>
  </w:endnote>
  <w:endnote w:type="continuationNotice" w:id="1">
    <w:p w:rsidR="001E68FE" w:rsidRDefault="001E68FE" w14:paraId="76C156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3457F" w:rsidP="009075E1" w:rsidRDefault="00A3457F" w14:paraId="50719BBD" w14:textId="4BD8FE50">
    <w:pPr>
      <w:pStyle w:val="Footer"/>
      <w:tabs>
        <w:tab w:val="clear" w:pos="4680"/>
        <w:tab w:val="clear" w:pos="9360"/>
        <w:tab w:val="left" w:pos="1590"/>
      </w:tabs>
      <w:jc w:val="center"/>
    </w:pPr>
    <w:r w:rsidRPr="00633410">
      <w:rPr>
        <w:noProof/>
      </w:rPr>
      <w:drawing>
        <wp:anchor distT="0" distB="0" distL="114300" distR="114300" simplePos="0" relativeHeight="251658242" behindDoc="1" locked="0" layoutInCell="1" allowOverlap="1" wp14:anchorId="31708218" wp14:editId="5EA11BC7">
          <wp:simplePos x="0" y="0"/>
          <wp:positionH relativeFrom="page">
            <wp:posOffset>2792730</wp:posOffset>
          </wp:positionH>
          <wp:positionV relativeFrom="page">
            <wp:posOffset>10120630</wp:posOffset>
          </wp:positionV>
          <wp:extent cx="687070"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g1200.png"/>
                  <pic:cNvPicPr/>
                </pic:nvPicPr>
                <pic:blipFill>
                  <a:blip r:embed="rId1">
                    <a:extLst>
                      <a:ext uri="{28A0092B-C50C-407E-A947-70E740481C1C}">
                        <a14:useLocalDpi xmlns:a14="http://schemas.microsoft.com/office/drawing/2010/main" val="0"/>
                      </a:ext>
                    </a:extLst>
                  </a:blip>
                  <a:stretch>
                    <a:fillRect/>
                  </a:stretch>
                </pic:blipFill>
                <pic:spPr>
                  <a:xfrm>
                    <a:off x="0" y="0"/>
                    <a:ext cx="687070" cy="457200"/>
                  </a:xfrm>
                  <a:prstGeom prst="rect">
                    <a:avLst/>
                  </a:prstGeom>
                </pic:spPr>
              </pic:pic>
            </a:graphicData>
          </a:graphic>
          <wp14:sizeRelH relativeFrom="margin">
            <wp14:pctWidth>0</wp14:pctWidth>
          </wp14:sizeRelH>
          <wp14:sizeRelV relativeFrom="margin">
            <wp14:pctHeight>0</wp14:pctHeight>
          </wp14:sizeRelV>
        </wp:anchor>
      </w:drawing>
    </w:r>
    <w:r w:rsidRPr="00633410">
      <w:rPr>
        <w:noProof/>
      </w:rPr>
      <mc:AlternateContent>
        <mc:Choice Requires="wps">
          <w:drawing>
            <wp:anchor distT="0" distB="0" distL="114300" distR="114300" simplePos="0" relativeHeight="251658243" behindDoc="0" locked="0" layoutInCell="1" allowOverlap="1" wp14:anchorId="3F076AC1" wp14:editId="1A9736F2">
              <wp:simplePos x="0" y="0"/>
              <wp:positionH relativeFrom="page">
                <wp:posOffset>3588649</wp:posOffset>
              </wp:positionH>
              <wp:positionV relativeFrom="page">
                <wp:posOffset>10108257</wp:posOffset>
              </wp:positionV>
              <wp:extent cx="1184400" cy="511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84400" cy="511200"/>
                      </a:xfrm>
                      <a:prstGeom prst="rect">
                        <a:avLst/>
                      </a:prstGeom>
                      <a:noFill/>
                      <a:ln w="6350">
                        <a:noFill/>
                      </a:ln>
                    </wps:spPr>
                    <wps:txbx>
                      <w:txbxContent>
                        <w:p w:rsidR="00A3457F" w:rsidP="00633410" w:rsidRDefault="00A3457F" w14:paraId="21242DB5" w14:textId="77777777">
                          <w:pPr>
                            <w:pStyle w:val="BasicParagraph"/>
                            <w:spacing w:line="360" w:lineRule="auto"/>
                            <w:rPr>
                              <w:rFonts w:ascii="Arial" w:hAnsi="Arial" w:cs="Arial"/>
                              <w:sz w:val="10"/>
                              <w:szCs w:val="10"/>
                            </w:rPr>
                          </w:pPr>
                          <w:r>
                            <w:rPr>
                              <w:rFonts w:ascii="Arial" w:hAnsi="Arial" w:cs="Arial"/>
                              <w:sz w:val="10"/>
                              <w:szCs w:val="10"/>
                            </w:rPr>
                            <w:t xml:space="preserve">This project has received funding </w:t>
                          </w:r>
                          <w:proofErr w:type="gramStart"/>
                          <w:r>
                            <w:rPr>
                              <w:rFonts w:ascii="Arial" w:hAnsi="Arial" w:cs="Arial"/>
                              <w:sz w:val="10"/>
                              <w:szCs w:val="10"/>
                            </w:rPr>
                            <w:t>from</w:t>
                          </w:r>
                          <w:proofErr w:type="gramEnd"/>
                          <w:r>
                            <w:rPr>
                              <w:rFonts w:ascii="Arial" w:hAnsi="Arial" w:cs="Arial"/>
                              <w:sz w:val="10"/>
                              <w:szCs w:val="10"/>
                            </w:rPr>
                            <w:t xml:space="preserve"> </w:t>
                          </w:r>
                        </w:p>
                        <w:p w:rsidR="00A3457F" w:rsidP="00633410" w:rsidRDefault="00A3457F" w14:paraId="03FA3C1E" w14:textId="77777777">
                          <w:pPr>
                            <w:pStyle w:val="BasicParagraph"/>
                            <w:spacing w:line="360" w:lineRule="auto"/>
                            <w:rPr>
                              <w:rFonts w:ascii="Arial" w:hAnsi="Arial" w:cs="Arial"/>
                              <w:sz w:val="10"/>
                              <w:szCs w:val="10"/>
                            </w:rPr>
                          </w:pPr>
                          <w:r>
                            <w:rPr>
                              <w:rFonts w:ascii="Arial" w:hAnsi="Arial" w:cs="Arial"/>
                              <w:sz w:val="10"/>
                              <w:szCs w:val="10"/>
                            </w:rPr>
                            <w:t xml:space="preserve">the European Union’s Horizon 2020 </w:t>
                          </w:r>
                        </w:p>
                        <w:p w:rsidR="00A3457F" w:rsidP="00633410" w:rsidRDefault="00A3457F" w14:paraId="31E109B1" w14:textId="77777777">
                          <w:pPr>
                            <w:pStyle w:val="BasicParagraph"/>
                            <w:spacing w:line="360" w:lineRule="auto"/>
                            <w:rPr>
                              <w:rFonts w:ascii="Arial" w:hAnsi="Arial" w:cs="Arial"/>
                              <w:sz w:val="10"/>
                              <w:szCs w:val="10"/>
                            </w:rPr>
                          </w:pPr>
                          <w:r>
                            <w:rPr>
                              <w:rFonts w:ascii="Arial" w:hAnsi="Arial" w:cs="Arial"/>
                              <w:sz w:val="10"/>
                              <w:szCs w:val="10"/>
                            </w:rPr>
                            <w:t xml:space="preserve">research and innovation programme </w:t>
                          </w:r>
                        </w:p>
                        <w:p w:rsidR="00A3457F" w:rsidP="00633410" w:rsidRDefault="00A3457F" w14:paraId="213D8705" w14:textId="77777777">
                          <w:pPr>
                            <w:spacing w:line="360" w:lineRule="auto"/>
                          </w:pPr>
                          <w:r>
                            <w:rPr>
                              <w:rFonts w:cs="Arial"/>
                              <w:sz w:val="10"/>
                              <w:szCs w:val="10"/>
                            </w:rPr>
                            <w:t>under grant agreement No 821201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076AC1">
              <v:stroke joinstyle="miter"/>
              <v:path gradientshapeok="t" o:connecttype="rect"/>
            </v:shapetype>
            <v:shape id="Text Box 10" style="position:absolute;left:0;text-align:left;margin-left:282.55pt;margin-top:795.95pt;width:93.25pt;height:40.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">
              <v:textbox inset="0,0,0,0">
                <w:txbxContent>
                  <w:p w:rsidR="00A3457F" w:rsidP="00633410" w:rsidRDefault="00A3457F" w14:paraId="21242DB5" w14:textId="77777777">
                    <w:pPr>
                      <w:pStyle w:val="BasicParagraph"/>
                      <w:spacing w:line="360" w:lineRule="auto"/>
                      <w:rPr>
                        <w:rFonts w:ascii="Arial" w:hAnsi="Arial" w:cs="Arial"/>
                        <w:sz w:val="10"/>
                        <w:szCs w:val="10"/>
                      </w:rPr>
                    </w:pPr>
                    <w:r>
                      <w:rPr>
                        <w:rFonts w:ascii="Arial" w:hAnsi="Arial" w:cs="Arial"/>
                        <w:sz w:val="10"/>
                        <w:szCs w:val="10"/>
                      </w:rPr>
                      <w:t xml:space="preserve">This project has received funding from </w:t>
                    </w:r>
                  </w:p>
                  <w:p w:rsidR="00A3457F" w:rsidP="00633410" w:rsidRDefault="00A3457F" w14:paraId="03FA3C1E" w14:textId="77777777">
                    <w:pPr>
                      <w:pStyle w:val="BasicParagraph"/>
                      <w:spacing w:line="360" w:lineRule="auto"/>
                      <w:rPr>
                        <w:rFonts w:ascii="Arial" w:hAnsi="Arial" w:cs="Arial"/>
                        <w:sz w:val="10"/>
                        <w:szCs w:val="10"/>
                      </w:rPr>
                    </w:pPr>
                    <w:r>
                      <w:rPr>
                        <w:rFonts w:ascii="Arial" w:hAnsi="Arial" w:cs="Arial"/>
                        <w:sz w:val="10"/>
                        <w:szCs w:val="10"/>
                      </w:rPr>
                      <w:t xml:space="preserve">the European Union’s Horizon 2020 </w:t>
                    </w:r>
                  </w:p>
                  <w:p w:rsidR="00A3457F" w:rsidP="00633410" w:rsidRDefault="00A3457F" w14:paraId="31E109B1" w14:textId="77777777">
                    <w:pPr>
                      <w:pStyle w:val="BasicParagraph"/>
                      <w:spacing w:line="360" w:lineRule="auto"/>
                      <w:rPr>
                        <w:rFonts w:ascii="Arial" w:hAnsi="Arial" w:cs="Arial"/>
                        <w:sz w:val="10"/>
                        <w:szCs w:val="10"/>
                      </w:rPr>
                    </w:pPr>
                    <w:r>
                      <w:rPr>
                        <w:rFonts w:ascii="Arial" w:hAnsi="Arial" w:cs="Arial"/>
                        <w:sz w:val="10"/>
                        <w:szCs w:val="10"/>
                      </w:rPr>
                      <w:t xml:space="preserve">research and innovation programme </w:t>
                    </w:r>
                  </w:p>
                  <w:p w:rsidR="00A3457F" w:rsidP="00633410" w:rsidRDefault="00A3457F" w14:paraId="213D8705" w14:textId="77777777">
                    <w:pPr>
                      <w:spacing w:line="360" w:lineRule="auto"/>
                    </w:pPr>
                    <w:r>
                      <w:rPr>
                        <w:rFonts w:cs="Arial"/>
                        <w:sz w:val="10"/>
                        <w:szCs w:val="10"/>
                      </w:rPr>
                      <w:t>under grant agreement No 821201</w:t>
                    </w:r>
                  </w:p>
                </w:txbxContent>
              </v:textbox>
              <w10:wrap anchorx="page" anchory="page"/>
            </v:shape>
          </w:pict>
        </mc:Fallback>
      </mc:AlternateContent>
    </w:r>
    <w:r w:rsidRPr="000B068C">
      <w:rPr>
        <w:noProof/>
      </w:rPr>
      <w:drawing>
        <wp:anchor distT="0" distB="0" distL="114300" distR="114300" simplePos="0" relativeHeight="251658241" behindDoc="1" locked="0" layoutInCell="1" allowOverlap="1" wp14:anchorId="3623AAAC" wp14:editId="11574A46">
          <wp:simplePos x="0" y="0"/>
          <wp:positionH relativeFrom="page">
            <wp:posOffset>4836795</wp:posOffset>
          </wp:positionH>
          <wp:positionV relativeFrom="page">
            <wp:posOffset>10081260</wp:posOffset>
          </wp:positionV>
          <wp:extent cx="4370070" cy="4711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eps"/>
                  <pic:cNvPicPr/>
                </pic:nvPicPr>
                <pic:blipFill>
                  <a:blip r:embed="rId2">
                    <a:extLst>
                      <a:ext uri="{28A0092B-C50C-407E-A947-70E740481C1C}">
                        <a14:useLocalDpi xmlns:a14="http://schemas.microsoft.com/office/drawing/2010/main" val="0"/>
                      </a:ext>
                    </a:extLst>
                  </a:blip>
                  <a:stretch>
                    <a:fillRect/>
                  </a:stretch>
                </pic:blipFill>
                <pic:spPr>
                  <a:xfrm>
                    <a:off x="0" y="0"/>
                    <a:ext cx="4370070" cy="471170"/>
                  </a:xfrm>
                  <a:prstGeom prst="rect">
                    <a:avLst/>
                  </a:prstGeom>
                </pic:spPr>
              </pic:pic>
            </a:graphicData>
          </a:graphic>
          <wp14:sizeRelH relativeFrom="margin">
            <wp14:pctWidth>0</wp14:pctWidth>
          </wp14:sizeRelH>
          <wp14:sizeRelV relativeFrom="margin">
            <wp14:pctHeight>0</wp14:pctHeight>
          </wp14:sizeRelV>
        </wp:anchor>
      </w:drawing>
    </w:r>
    <w:r w:rsidRPr="000B068C">
      <w:rPr>
        <w:noProof/>
      </w:rPr>
      <w:drawing>
        <wp:anchor distT="0" distB="0" distL="114300" distR="114300" simplePos="0" relativeHeight="251658240" behindDoc="1" locked="0" layoutInCell="1" allowOverlap="1" wp14:anchorId="5CC92556" wp14:editId="2BAA4024">
          <wp:simplePos x="0" y="0"/>
          <wp:positionH relativeFrom="page">
            <wp:posOffset>-1724660</wp:posOffset>
          </wp:positionH>
          <wp:positionV relativeFrom="page">
            <wp:posOffset>10081260</wp:posOffset>
          </wp:positionV>
          <wp:extent cx="4370070" cy="4711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eps"/>
                  <pic:cNvPicPr/>
                </pic:nvPicPr>
                <pic:blipFill>
                  <a:blip r:embed="rId2">
                    <a:extLst>
                      <a:ext uri="{28A0092B-C50C-407E-A947-70E740481C1C}">
                        <a14:useLocalDpi xmlns:a14="http://schemas.microsoft.com/office/drawing/2010/main" val="0"/>
                      </a:ext>
                    </a:extLst>
                  </a:blip>
                  <a:stretch>
                    <a:fillRect/>
                  </a:stretch>
                </pic:blipFill>
                <pic:spPr>
                  <a:xfrm>
                    <a:off x="0" y="0"/>
                    <a:ext cx="4370070" cy="47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8FE" w:rsidP="005C4D35" w:rsidRDefault="001E68FE" w14:paraId="156C590A" w14:textId="77777777">
      <w:r>
        <w:separator/>
      </w:r>
    </w:p>
  </w:footnote>
  <w:footnote w:type="continuationSeparator" w:id="0">
    <w:p w:rsidR="001E68FE" w:rsidP="005C4D35" w:rsidRDefault="001E68FE" w14:paraId="4241C3F4" w14:textId="77777777">
      <w:r>
        <w:continuationSeparator/>
      </w:r>
    </w:p>
  </w:footnote>
  <w:footnote w:type="continuationNotice" w:id="1">
    <w:p w:rsidR="001E68FE" w:rsidRDefault="001E68FE" w14:paraId="63EBC06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7C02" w:rsidP="00670708" w:rsidRDefault="00670708" w14:paraId="17F07B51" w14:textId="79CB54FB">
    <w:pPr>
      <w:pStyle w:val="Header"/>
      <w:jc w:val="center"/>
    </w:pPr>
    <w:r w:rsidRPr="00DF2111">
      <w:rPr>
        <w:noProof/>
      </w:rPr>
      <w:drawing>
        <wp:inline distT="0" distB="0" distL="0" distR="0" wp14:anchorId="088812C7" wp14:editId="67451DDA">
          <wp:extent cx="2609736" cy="630378"/>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it Logotype.eps"/>
                  <pic:cNvPicPr/>
                </pic:nvPicPr>
                <pic:blipFill rotWithShape="1">
                  <a:blip r:embed="rId1">
                    <a:extLst>
                      <a:ext uri="{28A0092B-C50C-407E-A947-70E740481C1C}">
                        <a14:useLocalDpi xmlns:a14="http://schemas.microsoft.com/office/drawing/2010/main" val="0"/>
                      </a:ext>
                    </a:extLst>
                  </a:blip>
                  <a:srcRect l="6505" t="30952" r="7197" b="31991"/>
                  <a:stretch/>
                </pic:blipFill>
                <pic:spPr bwMode="auto">
                  <a:xfrm>
                    <a:off x="0" y="0"/>
                    <a:ext cx="2609736" cy="630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2">
    <w:nsid w:val="b8f09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a78f4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75d18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fedfa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426f3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a138f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ff068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ef5b7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02d9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baed6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B501EC"/>
    <w:multiLevelType w:val="hybridMultilevel"/>
    <w:tmpl w:val="DE54D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E95C5B"/>
    <w:multiLevelType w:val="hybridMultilevel"/>
    <w:tmpl w:val="AC663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8E4BB2"/>
    <w:multiLevelType w:val="hybridMultilevel"/>
    <w:tmpl w:val="FFFFFFFF"/>
    <w:lvl w:ilvl="0" w:tplc="D7F8E1D6">
      <w:start w:val="1"/>
      <w:numFmt w:val="decimal"/>
      <w:lvlText w:val="%1."/>
      <w:lvlJc w:val="left"/>
      <w:pPr>
        <w:ind w:left="360" w:hanging="360"/>
      </w:pPr>
    </w:lvl>
    <w:lvl w:ilvl="1" w:tplc="8F620848">
      <w:start w:val="1"/>
      <w:numFmt w:val="lowerLetter"/>
      <w:lvlText w:val="%2."/>
      <w:lvlJc w:val="left"/>
      <w:pPr>
        <w:ind w:left="1080" w:hanging="360"/>
      </w:pPr>
    </w:lvl>
    <w:lvl w:ilvl="2" w:tplc="F8F8D25C">
      <w:start w:val="1"/>
      <w:numFmt w:val="lowerRoman"/>
      <w:lvlText w:val="%3."/>
      <w:lvlJc w:val="right"/>
      <w:pPr>
        <w:ind w:left="1800" w:hanging="180"/>
      </w:pPr>
    </w:lvl>
    <w:lvl w:ilvl="3" w:tplc="C0DAFEA4">
      <w:start w:val="1"/>
      <w:numFmt w:val="decimal"/>
      <w:lvlText w:val="%4."/>
      <w:lvlJc w:val="left"/>
      <w:pPr>
        <w:ind w:left="2520" w:hanging="360"/>
      </w:pPr>
    </w:lvl>
    <w:lvl w:ilvl="4" w:tplc="68B66DE0">
      <w:start w:val="1"/>
      <w:numFmt w:val="lowerLetter"/>
      <w:lvlText w:val="%5."/>
      <w:lvlJc w:val="left"/>
      <w:pPr>
        <w:ind w:left="3240" w:hanging="360"/>
      </w:pPr>
    </w:lvl>
    <w:lvl w:ilvl="5" w:tplc="858E436C">
      <w:start w:val="1"/>
      <w:numFmt w:val="lowerRoman"/>
      <w:lvlText w:val="%6."/>
      <w:lvlJc w:val="right"/>
      <w:pPr>
        <w:ind w:left="3960" w:hanging="180"/>
      </w:pPr>
    </w:lvl>
    <w:lvl w:ilvl="6" w:tplc="F8C8DAE4">
      <w:start w:val="1"/>
      <w:numFmt w:val="decimal"/>
      <w:lvlText w:val="%7."/>
      <w:lvlJc w:val="left"/>
      <w:pPr>
        <w:ind w:left="4680" w:hanging="360"/>
      </w:pPr>
    </w:lvl>
    <w:lvl w:ilvl="7" w:tplc="FCC4B1EA">
      <w:start w:val="1"/>
      <w:numFmt w:val="lowerLetter"/>
      <w:lvlText w:val="%8."/>
      <w:lvlJc w:val="left"/>
      <w:pPr>
        <w:ind w:left="5400" w:hanging="360"/>
      </w:pPr>
    </w:lvl>
    <w:lvl w:ilvl="8" w:tplc="E4C4F92A">
      <w:start w:val="1"/>
      <w:numFmt w:val="lowerRoman"/>
      <w:lvlText w:val="%9."/>
      <w:lvlJc w:val="right"/>
      <w:pPr>
        <w:ind w:left="6120" w:hanging="180"/>
      </w:pPr>
    </w:lvl>
  </w:abstractNum>
  <w:abstractNum w:abstractNumId="3" w15:restartNumberingAfterBreak="0">
    <w:nsid w:val="08043DAF"/>
    <w:multiLevelType w:val="hybridMultilevel"/>
    <w:tmpl w:val="859A0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E17B21"/>
    <w:multiLevelType w:val="hybridMultilevel"/>
    <w:tmpl w:val="50367CE2"/>
    <w:lvl w:ilvl="0" w:tplc="08090001">
      <w:start w:val="1"/>
      <w:numFmt w:val="bullet"/>
      <w:lvlText w:val=""/>
      <w:lvlJc w:val="left"/>
      <w:pPr>
        <w:ind w:left="360" w:hanging="360"/>
      </w:pPr>
      <w:rPr>
        <w:rFonts w:hint="default" w:ascii="Symbol" w:hAnsi="Symbol"/>
      </w:rPr>
    </w:lvl>
    <w:lvl w:ilvl="1" w:tplc="FFFFFFFF">
      <w:numFmt w:val="bullet"/>
      <w:lvlText w:val="•"/>
      <w:lvlJc w:val="left"/>
      <w:pPr>
        <w:ind w:left="1440" w:hanging="720"/>
      </w:pPr>
      <w:rPr>
        <w:rFonts w:hint="default" w:ascii="Calibri" w:hAnsi="Calibri" w:cs="Calibri" w:eastAsiaTheme="minorHAnsi"/>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5" w15:restartNumberingAfterBreak="0">
    <w:nsid w:val="10967AD5"/>
    <w:multiLevelType w:val="hybridMultilevel"/>
    <w:tmpl w:val="133086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4703B84"/>
    <w:multiLevelType w:val="hybridMultilevel"/>
    <w:tmpl w:val="E548A5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8E7C8B4"/>
    <w:multiLevelType w:val="hybridMultilevel"/>
    <w:tmpl w:val="FFFFFFFF"/>
    <w:lvl w:ilvl="0" w:tplc="E05232B4">
      <w:start w:val="1"/>
      <w:numFmt w:val="bullet"/>
      <w:lvlText w:val=""/>
      <w:lvlJc w:val="left"/>
      <w:pPr>
        <w:ind w:left="720" w:hanging="360"/>
      </w:pPr>
      <w:rPr>
        <w:rFonts w:hint="default" w:ascii="Symbol" w:hAnsi="Symbol"/>
      </w:rPr>
    </w:lvl>
    <w:lvl w:ilvl="1" w:tplc="B360162E">
      <w:start w:val="1"/>
      <w:numFmt w:val="bullet"/>
      <w:lvlText w:val="o"/>
      <w:lvlJc w:val="left"/>
      <w:pPr>
        <w:ind w:left="1440" w:hanging="360"/>
      </w:pPr>
      <w:rPr>
        <w:rFonts w:hint="default" w:ascii="Courier New" w:hAnsi="Courier New"/>
      </w:rPr>
    </w:lvl>
    <w:lvl w:ilvl="2" w:tplc="35CAD1B8">
      <w:start w:val="1"/>
      <w:numFmt w:val="bullet"/>
      <w:lvlText w:val=""/>
      <w:lvlJc w:val="left"/>
      <w:pPr>
        <w:ind w:left="2160" w:hanging="360"/>
      </w:pPr>
      <w:rPr>
        <w:rFonts w:hint="default" w:ascii="Wingdings" w:hAnsi="Wingdings"/>
      </w:rPr>
    </w:lvl>
    <w:lvl w:ilvl="3" w:tplc="0F965A86">
      <w:start w:val="1"/>
      <w:numFmt w:val="bullet"/>
      <w:lvlText w:val=""/>
      <w:lvlJc w:val="left"/>
      <w:pPr>
        <w:ind w:left="2880" w:hanging="360"/>
      </w:pPr>
      <w:rPr>
        <w:rFonts w:hint="default" w:ascii="Symbol" w:hAnsi="Symbol"/>
      </w:rPr>
    </w:lvl>
    <w:lvl w:ilvl="4" w:tplc="3AAE9E3A">
      <w:start w:val="1"/>
      <w:numFmt w:val="bullet"/>
      <w:lvlText w:val="o"/>
      <w:lvlJc w:val="left"/>
      <w:pPr>
        <w:ind w:left="3600" w:hanging="360"/>
      </w:pPr>
      <w:rPr>
        <w:rFonts w:hint="default" w:ascii="Courier New" w:hAnsi="Courier New"/>
      </w:rPr>
    </w:lvl>
    <w:lvl w:ilvl="5" w:tplc="B0A40E18">
      <w:start w:val="1"/>
      <w:numFmt w:val="bullet"/>
      <w:lvlText w:val=""/>
      <w:lvlJc w:val="left"/>
      <w:pPr>
        <w:ind w:left="4320" w:hanging="360"/>
      </w:pPr>
      <w:rPr>
        <w:rFonts w:hint="default" w:ascii="Wingdings" w:hAnsi="Wingdings"/>
      </w:rPr>
    </w:lvl>
    <w:lvl w:ilvl="6" w:tplc="FF04D3EA">
      <w:start w:val="1"/>
      <w:numFmt w:val="bullet"/>
      <w:lvlText w:val=""/>
      <w:lvlJc w:val="left"/>
      <w:pPr>
        <w:ind w:left="5040" w:hanging="360"/>
      </w:pPr>
      <w:rPr>
        <w:rFonts w:hint="default" w:ascii="Symbol" w:hAnsi="Symbol"/>
      </w:rPr>
    </w:lvl>
    <w:lvl w:ilvl="7" w:tplc="33F25294">
      <w:start w:val="1"/>
      <w:numFmt w:val="bullet"/>
      <w:lvlText w:val="o"/>
      <w:lvlJc w:val="left"/>
      <w:pPr>
        <w:ind w:left="5760" w:hanging="360"/>
      </w:pPr>
      <w:rPr>
        <w:rFonts w:hint="default" w:ascii="Courier New" w:hAnsi="Courier New"/>
      </w:rPr>
    </w:lvl>
    <w:lvl w:ilvl="8" w:tplc="5C5835E4">
      <w:start w:val="1"/>
      <w:numFmt w:val="bullet"/>
      <w:lvlText w:val=""/>
      <w:lvlJc w:val="left"/>
      <w:pPr>
        <w:ind w:left="6480" w:hanging="360"/>
      </w:pPr>
      <w:rPr>
        <w:rFonts w:hint="default" w:ascii="Wingdings" w:hAnsi="Wingdings"/>
      </w:rPr>
    </w:lvl>
  </w:abstractNum>
  <w:abstractNum w:abstractNumId="8" w15:restartNumberingAfterBreak="0">
    <w:nsid w:val="19AF07D4"/>
    <w:multiLevelType w:val="hybridMultilevel"/>
    <w:tmpl w:val="12326D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AB540FA"/>
    <w:multiLevelType w:val="hybridMultilevel"/>
    <w:tmpl w:val="135C35C4"/>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1CD3124B"/>
    <w:multiLevelType w:val="hybridMultilevel"/>
    <w:tmpl w:val="D91A5D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CE10805"/>
    <w:multiLevelType w:val="hybridMultilevel"/>
    <w:tmpl w:val="622CAD0C"/>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22071521"/>
    <w:multiLevelType w:val="hybridMultilevel"/>
    <w:tmpl w:val="9DF2C0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2705C84"/>
    <w:multiLevelType w:val="hybridMultilevel"/>
    <w:tmpl w:val="8340B666"/>
    <w:lvl w:ilvl="0" w:tplc="08090001">
      <w:start w:val="1"/>
      <w:numFmt w:val="bullet"/>
      <w:lvlText w:val=""/>
      <w:lvlJc w:val="left"/>
      <w:pPr>
        <w:ind w:left="720" w:hanging="360"/>
      </w:pPr>
      <w:rPr>
        <w:rFonts w:hint="default" w:ascii="Symbol" w:hAnsi="Symbol"/>
      </w:rPr>
    </w:lvl>
    <w:lvl w:ilvl="1" w:tplc="FFFFFFFF">
      <w:numFmt w:val="bullet"/>
      <w:lvlText w:val="•"/>
      <w:lvlJc w:val="left"/>
      <w:pPr>
        <w:ind w:left="1800" w:hanging="720"/>
      </w:pPr>
      <w:rPr>
        <w:rFonts w:hint="default" w:ascii="Calibri" w:hAnsi="Calibri" w:cs="Calibri" w:eastAsiaTheme="minorHAnsi"/>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23CB6AD2"/>
    <w:multiLevelType w:val="hybridMultilevel"/>
    <w:tmpl w:val="39F6F9AE"/>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27F52C38"/>
    <w:multiLevelType w:val="hybridMultilevel"/>
    <w:tmpl w:val="1B76C6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98335BA"/>
    <w:multiLevelType w:val="hybridMultilevel"/>
    <w:tmpl w:val="FFFFFFFF"/>
    <w:lvl w:ilvl="0" w:tplc="0B3679D8">
      <w:start w:val="1"/>
      <w:numFmt w:val="bullet"/>
      <w:lvlText w:val=""/>
      <w:lvlJc w:val="left"/>
      <w:pPr>
        <w:ind w:left="720" w:hanging="360"/>
      </w:pPr>
      <w:rPr>
        <w:rFonts w:hint="default" w:ascii="Symbol" w:hAnsi="Symbol"/>
      </w:rPr>
    </w:lvl>
    <w:lvl w:ilvl="1" w:tplc="F75407B8">
      <w:start w:val="1"/>
      <w:numFmt w:val="bullet"/>
      <w:lvlText w:val="o"/>
      <w:lvlJc w:val="left"/>
      <w:pPr>
        <w:ind w:left="1440" w:hanging="360"/>
      </w:pPr>
      <w:rPr>
        <w:rFonts w:hint="default" w:ascii="Courier New" w:hAnsi="Courier New"/>
      </w:rPr>
    </w:lvl>
    <w:lvl w:ilvl="2" w:tplc="650CE9CE">
      <w:start w:val="1"/>
      <w:numFmt w:val="bullet"/>
      <w:lvlText w:val=""/>
      <w:lvlJc w:val="left"/>
      <w:pPr>
        <w:ind w:left="2160" w:hanging="360"/>
      </w:pPr>
      <w:rPr>
        <w:rFonts w:hint="default" w:ascii="Wingdings" w:hAnsi="Wingdings"/>
      </w:rPr>
    </w:lvl>
    <w:lvl w:ilvl="3" w:tplc="3B522C90">
      <w:start w:val="1"/>
      <w:numFmt w:val="bullet"/>
      <w:lvlText w:val=""/>
      <w:lvlJc w:val="left"/>
      <w:pPr>
        <w:ind w:left="2880" w:hanging="360"/>
      </w:pPr>
      <w:rPr>
        <w:rFonts w:hint="default" w:ascii="Symbol" w:hAnsi="Symbol"/>
      </w:rPr>
    </w:lvl>
    <w:lvl w:ilvl="4" w:tplc="DAEC0A74">
      <w:start w:val="1"/>
      <w:numFmt w:val="bullet"/>
      <w:lvlText w:val="o"/>
      <w:lvlJc w:val="left"/>
      <w:pPr>
        <w:ind w:left="3600" w:hanging="360"/>
      </w:pPr>
      <w:rPr>
        <w:rFonts w:hint="default" w:ascii="Courier New" w:hAnsi="Courier New"/>
      </w:rPr>
    </w:lvl>
    <w:lvl w:ilvl="5" w:tplc="7072201A">
      <w:start w:val="1"/>
      <w:numFmt w:val="bullet"/>
      <w:lvlText w:val=""/>
      <w:lvlJc w:val="left"/>
      <w:pPr>
        <w:ind w:left="4320" w:hanging="360"/>
      </w:pPr>
      <w:rPr>
        <w:rFonts w:hint="default" w:ascii="Wingdings" w:hAnsi="Wingdings"/>
      </w:rPr>
    </w:lvl>
    <w:lvl w:ilvl="6" w:tplc="FB8AA9C2">
      <w:start w:val="1"/>
      <w:numFmt w:val="bullet"/>
      <w:lvlText w:val=""/>
      <w:lvlJc w:val="left"/>
      <w:pPr>
        <w:ind w:left="5040" w:hanging="360"/>
      </w:pPr>
      <w:rPr>
        <w:rFonts w:hint="default" w:ascii="Symbol" w:hAnsi="Symbol"/>
      </w:rPr>
    </w:lvl>
    <w:lvl w:ilvl="7" w:tplc="1512CF4A">
      <w:start w:val="1"/>
      <w:numFmt w:val="bullet"/>
      <w:lvlText w:val="o"/>
      <w:lvlJc w:val="left"/>
      <w:pPr>
        <w:ind w:left="5760" w:hanging="360"/>
      </w:pPr>
      <w:rPr>
        <w:rFonts w:hint="default" w:ascii="Courier New" w:hAnsi="Courier New"/>
      </w:rPr>
    </w:lvl>
    <w:lvl w:ilvl="8" w:tplc="E2A44520">
      <w:start w:val="1"/>
      <w:numFmt w:val="bullet"/>
      <w:lvlText w:val=""/>
      <w:lvlJc w:val="left"/>
      <w:pPr>
        <w:ind w:left="6480" w:hanging="360"/>
      </w:pPr>
      <w:rPr>
        <w:rFonts w:hint="default" w:ascii="Wingdings" w:hAnsi="Wingdings"/>
      </w:rPr>
    </w:lvl>
  </w:abstractNum>
  <w:abstractNum w:abstractNumId="17" w15:restartNumberingAfterBreak="0">
    <w:nsid w:val="2BA46520"/>
    <w:multiLevelType w:val="hybridMultilevel"/>
    <w:tmpl w:val="22D242A4"/>
    <w:lvl w:ilvl="0" w:tplc="7E6EB78C">
      <w:start w:val="1"/>
      <w:numFmt w:val="bullet"/>
      <w:lvlText w:val=""/>
      <w:lvlJc w:val="left"/>
      <w:pPr>
        <w:ind w:left="360" w:hanging="360"/>
      </w:pPr>
      <w:rPr>
        <w:rFonts w:hint="default" w:ascii="Symbol" w:hAnsi="Symbol"/>
      </w:rPr>
    </w:lvl>
    <w:lvl w:ilvl="1" w:tplc="E9668754">
      <w:start w:val="1"/>
      <w:numFmt w:val="bullet"/>
      <w:lvlText w:val="o"/>
      <w:lvlJc w:val="left"/>
      <w:pPr>
        <w:ind w:left="1080" w:hanging="360"/>
      </w:pPr>
      <w:rPr>
        <w:rFonts w:hint="default" w:ascii="Courier New" w:hAnsi="Courier New"/>
      </w:rPr>
    </w:lvl>
    <w:lvl w:ilvl="2" w:tplc="39CA733C" w:tentative="1">
      <w:start w:val="1"/>
      <w:numFmt w:val="bullet"/>
      <w:lvlText w:val=""/>
      <w:lvlJc w:val="left"/>
      <w:pPr>
        <w:ind w:left="1800" w:hanging="360"/>
      </w:pPr>
      <w:rPr>
        <w:rFonts w:hint="default" w:ascii="Wingdings" w:hAnsi="Wingdings"/>
      </w:rPr>
    </w:lvl>
    <w:lvl w:ilvl="3" w:tplc="47EEC67C" w:tentative="1">
      <w:start w:val="1"/>
      <w:numFmt w:val="bullet"/>
      <w:lvlText w:val=""/>
      <w:lvlJc w:val="left"/>
      <w:pPr>
        <w:ind w:left="2520" w:hanging="360"/>
      </w:pPr>
      <w:rPr>
        <w:rFonts w:hint="default" w:ascii="Symbol" w:hAnsi="Symbol"/>
      </w:rPr>
    </w:lvl>
    <w:lvl w:ilvl="4" w:tplc="14B26BB2" w:tentative="1">
      <w:start w:val="1"/>
      <w:numFmt w:val="bullet"/>
      <w:lvlText w:val="o"/>
      <w:lvlJc w:val="left"/>
      <w:pPr>
        <w:ind w:left="3240" w:hanging="360"/>
      </w:pPr>
      <w:rPr>
        <w:rFonts w:hint="default" w:ascii="Courier New" w:hAnsi="Courier New"/>
      </w:rPr>
    </w:lvl>
    <w:lvl w:ilvl="5" w:tplc="16168A66" w:tentative="1">
      <w:start w:val="1"/>
      <w:numFmt w:val="bullet"/>
      <w:lvlText w:val=""/>
      <w:lvlJc w:val="left"/>
      <w:pPr>
        <w:ind w:left="3960" w:hanging="360"/>
      </w:pPr>
      <w:rPr>
        <w:rFonts w:hint="default" w:ascii="Wingdings" w:hAnsi="Wingdings"/>
      </w:rPr>
    </w:lvl>
    <w:lvl w:ilvl="6" w:tplc="D7E4E8C2" w:tentative="1">
      <w:start w:val="1"/>
      <w:numFmt w:val="bullet"/>
      <w:lvlText w:val=""/>
      <w:lvlJc w:val="left"/>
      <w:pPr>
        <w:ind w:left="4680" w:hanging="360"/>
      </w:pPr>
      <w:rPr>
        <w:rFonts w:hint="default" w:ascii="Symbol" w:hAnsi="Symbol"/>
      </w:rPr>
    </w:lvl>
    <w:lvl w:ilvl="7" w:tplc="0AACA84A" w:tentative="1">
      <w:start w:val="1"/>
      <w:numFmt w:val="bullet"/>
      <w:lvlText w:val="o"/>
      <w:lvlJc w:val="left"/>
      <w:pPr>
        <w:ind w:left="5400" w:hanging="360"/>
      </w:pPr>
      <w:rPr>
        <w:rFonts w:hint="default" w:ascii="Courier New" w:hAnsi="Courier New"/>
      </w:rPr>
    </w:lvl>
    <w:lvl w:ilvl="8" w:tplc="A4C48022" w:tentative="1">
      <w:start w:val="1"/>
      <w:numFmt w:val="bullet"/>
      <w:lvlText w:val=""/>
      <w:lvlJc w:val="left"/>
      <w:pPr>
        <w:ind w:left="6120" w:hanging="360"/>
      </w:pPr>
      <w:rPr>
        <w:rFonts w:hint="default" w:ascii="Wingdings" w:hAnsi="Wingdings"/>
      </w:rPr>
    </w:lvl>
  </w:abstractNum>
  <w:abstractNum w:abstractNumId="18" w15:restartNumberingAfterBreak="0">
    <w:nsid w:val="32BA42A7"/>
    <w:multiLevelType w:val="hybridMultilevel"/>
    <w:tmpl w:val="5FE2BD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45DA7A5"/>
    <w:multiLevelType w:val="hybridMultilevel"/>
    <w:tmpl w:val="50BCC7E0"/>
    <w:lvl w:ilvl="0" w:tplc="6F0A7558">
      <w:start w:val="1"/>
      <w:numFmt w:val="decimal"/>
      <w:lvlText w:val="%1."/>
      <w:lvlJc w:val="left"/>
      <w:pPr>
        <w:ind w:left="360" w:hanging="360"/>
      </w:pPr>
    </w:lvl>
    <w:lvl w:ilvl="1" w:tplc="434ACA72">
      <w:start w:val="1"/>
      <w:numFmt w:val="lowerLetter"/>
      <w:lvlText w:val="%2."/>
      <w:lvlJc w:val="left"/>
      <w:pPr>
        <w:ind w:left="1080" w:hanging="360"/>
      </w:pPr>
    </w:lvl>
    <w:lvl w:ilvl="2" w:tplc="1E96BC82">
      <w:start w:val="1"/>
      <w:numFmt w:val="lowerRoman"/>
      <w:lvlText w:val="%3."/>
      <w:lvlJc w:val="right"/>
      <w:pPr>
        <w:ind w:left="1800" w:hanging="180"/>
      </w:pPr>
    </w:lvl>
    <w:lvl w:ilvl="3" w:tplc="74986840">
      <w:start w:val="1"/>
      <w:numFmt w:val="decimal"/>
      <w:lvlText w:val="%4."/>
      <w:lvlJc w:val="left"/>
      <w:pPr>
        <w:ind w:left="2520" w:hanging="360"/>
      </w:pPr>
    </w:lvl>
    <w:lvl w:ilvl="4" w:tplc="D662E404">
      <w:start w:val="1"/>
      <w:numFmt w:val="lowerLetter"/>
      <w:lvlText w:val="%5."/>
      <w:lvlJc w:val="left"/>
      <w:pPr>
        <w:ind w:left="3240" w:hanging="360"/>
      </w:pPr>
    </w:lvl>
    <w:lvl w:ilvl="5" w:tplc="1EC48A7E">
      <w:start w:val="1"/>
      <w:numFmt w:val="lowerRoman"/>
      <w:lvlText w:val="%6."/>
      <w:lvlJc w:val="right"/>
      <w:pPr>
        <w:ind w:left="3960" w:hanging="180"/>
      </w:pPr>
    </w:lvl>
    <w:lvl w:ilvl="6" w:tplc="7B084322">
      <w:start w:val="1"/>
      <w:numFmt w:val="decimal"/>
      <w:lvlText w:val="%7."/>
      <w:lvlJc w:val="left"/>
      <w:pPr>
        <w:ind w:left="4680" w:hanging="360"/>
      </w:pPr>
    </w:lvl>
    <w:lvl w:ilvl="7" w:tplc="02CCAA02">
      <w:start w:val="1"/>
      <w:numFmt w:val="lowerLetter"/>
      <w:lvlText w:val="%8."/>
      <w:lvlJc w:val="left"/>
      <w:pPr>
        <w:ind w:left="5400" w:hanging="360"/>
      </w:pPr>
    </w:lvl>
    <w:lvl w:ilvl="8" w:tplc="C3725F74">
      <w:start w:val="1"/>
      <w:numFmt w:val="lowerRoman"/>
      <w:lvlText w:val="%9."/>
      <w:lvlJc w:val="right"/>
      <w:pPr>
        <w:ind w:left="6120" w:hanging="180"/>
      </w:pPr>
    </w:lvl>
  </w:abstractNum>
  <w:abstractNum w:abstractNumId="20" w15:restartNumberingAfterBreak="0">
    <w:nsid w:val="361158BF"/>
    <w:multiLevelType w:val="hybridMultilevel"/>
    <w:tmpl w:val="B05095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8305B1B"/>
    <w:multiLevelType w:val="hybridMultilevel"/>
    <w:tmpl w:val="CA40A496"/>
    <w:lvl w:ilvl="0" w:tplc="A8622D8E">
      <w:numFmt w:val="bullet"/>
      <w:pStyle w:val="Bullets"/>
      <w:lvlText w:val="•"/>
      <w:lvlJc w:val="left"/>
      <w:pPr>
        <w:ind w:left="-105" w:hanging="360"/>
      </w:pPr>
      <w:rPr>
        <w:rFonts w:hint="default" w:ascii="Arial" w:hAnsi="Arial" w:cs="Arial" w:eastAsiaTheme="minorHAnsi"/>
      </w:rPr>
    </w:lvl>
    <w:lvl w:ilvl="1" w:tplc="08090003" w:tentative="1">
      <w:start w:val="1"/>
      <w:numFmt w:val="bullet"/>
      <w:lvlText w:val="o"/>
      <w:lvlJc w:val="left"/>
      <w:pPr>
        <w:ind w:left="615" w:hanging="360"/>
      </w:pPr>
      <w:rPr>
        <w:rFonts w:hint="default" w:ascii="Courier New" w:hAnsi="Courier New" w:cs="Courier New"/>
      </w:rPr>
    </w:lvl>
    <w:lvl w:ilvl="2" w:tplc="08090005" w:tentative="1">
      <w:start w:val="1"/>
      <w:numFmt w:val="bullet"/>
      <w:lvlText w:val=""/>
      <w:lvlJc w:val="left"/>
      <w:pPr>
        <w:ind w:left="1335" w:hanging="360"/>
      </w:pPr>
      <w:rPr>
        <w:rFonts w:hint="default" w:ascii="Wingdings" w:hAnsi="Wingdings"/>
      </w:rPr>
    </w:lvl>
    <w:lvl w:ilvl="3" w:tplc="08090001" w:tentative="1">
      <w:start w:val="1"/>
      <w:numFmt w:val="bullet"/>
      <w:lvlText w:val=""/>
      <w:lvlJc w:val="left"/>
      <w:pPr>
        <w:ind w:left="2055" w:hanging="360"/>
      </w:pPr>
      <w:rPr>
        <w:rFonts w:hint="default" w:ascii="Symbol" w:hAnsi="Symbol"/>
      </w:rPr>
    </w:lvl>
    <w:lvl w:ilvl="4" w:tplc="08090003" w:tentative="1">
      <w:start w:val="1"/>
      <w:numFmt w:val="bullet"/>
      <w:lvlText w:val="o"/>
      <w:lvlJc w:val="left"/>
      <w:pPr>
        <w:ind w:left="2775" w:hanging="360"/>
      </w:pPr>
      <w:rPr>
        <w:rFonts w:hint="default" w:ascii="Courier New" w:hAnsi="Courier New" w:cs="Courier New"/>
      </w:rPr>
    </w:lvl>
    <w:lvl w:ilvl="5" w:tplc="08090005" w:tentative="1">
      <w:start w:val="1"/>
      <w:numFmt w:val="bullet"/>
      <w:lvlText w:val=""/>
      <w:lvlJc w:val="left"/>
      <w:pPr>
        <w:ind w:left="3495" w:hanging="360"/>
      </w:pPr>
      <w:rPr>
        <w:rFonts w:hint="default" w:ascii="Wingdings" w:hAnsi="Wingdings"/>
      </w:rPr>
    </w:lvl>
    <w:lvl w:ilvl="6" w:tplc="08090001" w:tentative="1">
      <w:start w:val="1"/>
      <w:numFmt w:val="bullet"/>
      <w:lvlText w:val=""/>
      <w:lvlJc w:val="left"/>
      <w:pPr>
        <w:ind w:left="4215" w:hanging="360"/>
      </w:pPr>
      <w:rPr>
        <w:rFonts w:hint="default" w:ascii="Symbol" w:hAnsi="Symbol"/>
      </w:rPr>
    </w:lvl>
    <w:lvl w:ilvl="7" w:tplc="08090003" w:tentative="1">
      <w:start w:val="1"/>
      <w:numFmt w:val="bullet"/>
      <w:lvlText w:val="o"/>
      <w:lvlJc w:val="left"/>
      <w:pPr>
        <w:ind w:left="4935" w:hanging="360"/>
      </w:pPr>
      <w:rPr>
        <w:rFonts w:hint="default" w:ascii="Courier New" w:hAnsi="Courier New" w:cs="Courier New"/>
      </w:rPr>
    </w:lvl>
    <w:lvl w:ilvl="8" w:tplc="08090005" w:tentative="1">
      <w:start w:val="1"/>
      <w:numFmt w:val="bullet"/>
      <w:lvlText w:val=""/>
      <w:lvlJc w:val="left"/>
      <w:pPr>
        <w:ind w:left="5655" w:hanging="360"/>
      </w:pPr>
      <w:rPr>
        <w:rFonts w:hint="default" w:ascii="Wingdings" w:hAnsi="Wingdings"/>
      </w:rPr>
    </w:lvl>
  </w:abstractNum>
  <w:abstractNum w:abstractNumId="22" w15:restartNumberingAfterBreak="0">
    <w:nsid w:val="39274E64"/>
    <w:multiLevelType w:val="hybridMultilevel"/>
    <w:tmpl w:val="326A8DEA"/>
    <w:lvl w:ilvl="0" w:tplc="08090001">
      <w:start w:val="1"/>
      <w:numFmt w:val="bullet"/>
      <w:lvlText w:val=""/>
      <w:lvlJc w:val="left"/>
      <w:pPr>
        <w:ind w:left="360" w:hanging="360"/>
      </w:pPr>
      <w:rPr>
        <w:rFonts w:hint="default" w:ascii="Symbol" w:hAnsi="Symbol"/>
      </w:rPr>
    </w:lvl>
    <w:lvl w:ilvl="1" w:tplc="FFFFFFFF">
      <w:numFmt w:val="bullet"/>
      <w:lvlText w:val="•"/>
      <w:lvlJc w:val="left"/>
      <w:pPr>
        <w:ind w:left="1440" w:hanging="720"/>
      </w:pPr>
      <w:rPr>
        <w:rFonts w:hint="default" w:ascii="Calibri" w:hAnsi="Calibri" w:cs="Calibri" w:eastAsiaTheme="minorHAnsi"/>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3" w15:restartNumberingAfterBreak="0">
    <w:nsid w:val="39B33FE2"/>
    <w:multiLevelType w:val="hybridMultilevel"/>
    <w:tmpl w:val="EE4807A2"/>
    <w:lvl w:ilvl="0" w:tplc="2FD42C2E">
      <w:start w:val="4"/>
      <w:numFmt w:val="bullet"/>
      <w:lvlText w:val="-"/>
      <w:lvlJc w:val="left"/>
      <w:pPr>
        <w:ind w:left="720" w:hanging="360"/>
      </w:pPr>
      <w:rPr>
        <w:rFonts w:hint="default" w:ascii="Calibri" w:hAnsi="Calibri" w:cs="Calibri" w:eastAsiaTheme="minorHAnsi"/>
      </w:rPr>
    </w:lvl>
    <w:lvl w:ilvl="1" w:tplc="3EE2F4DE">
      <w:numFmt w:val="bullet"/>
      <w:lvlText w:val="•"/>
      <w:lvlJc w:val="left"/>
      <w:pPr>
        <w:ind w:left="1800" w:hanging="720"/>
      </w:pPr>
      <w:rPr>
        <w:rFonts w:hint="default" w:ascii="Calibri" w:hAnsi="Calibri" w:cs="Calibri"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454138D"/>
    <w:multiLevelType w:val="hybridMultilevel"/>
    <w:tmpl w:val="566E0A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C870DFC"/>
    <w:multiLevelType w:val="hybridMultilevel"/>
    <w:tmpl w:val="5FA6E4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51307B3"/>
    <w:multiLevelType w:val="hybridMultilevel"/>
    <w:tmpl w:val="EB2477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F3C5A63"/>
    <w:multiLevelType w:val="multilevel"/>
    <w:tmpl w:val="AC8C0BEA"/>
    <w:lvl w:ilvl="0">
      <w:start w:val="1"/>
      <w:numFmt w:val="decimal"/>
      <w:pStyle w:val="Heading1"/>
      <w:lvlText w:val="%1."/>
      <w:lvlJc w:val="left"/>
      <w:pPr>
        <w:ind w:left="567" w:hanging="567"/>
      </w:pPr>
    </w:lvl>
    <w:lvl w:ilvl="1">
      <w:start w:val="1"/>
      <w:numFmt w:val="decimal"/>
      <w:pStyle w:val="Heading2"/>
      <w:lvlText w:val="%1.%2."/>
      <w:lvlJc w:val="left"/>
      <w:pPr>
        <w:ind w:left="6552" w:hanging="432"/>
      </w:pPr>
    </w:lvl>
    <w:lvl w:ilvl="2">
      <w:start w:val="1"/>
      <w:numFmt w:val="decimal"/>
      <w:lvlText w:val="%1.%2.%3."/>
      <w:lvlJc w:val="left"/>
      <w:pPr>
        <w:ind w:left="6984" w:hanging="504"/>
      </w:pPr>
    </w:lvl>
    <w:lvl w:ilvl="3">
      <w:start w:val="1"/>
      <w:numFmt w:val="decimal"/>
      <w:lvlText w:val="%1.%2.%3.%4."/>
      <w:lvlJc w:val="left"/>
      <w:pPr>
        <w:ind w:left="7488" w:hanging="648"/>
      </w:pPr>
    </w:lvl>
    <w:lvl w:ilvl="4">
      <w:start w:val="1"/>
      <w:numFmt w:val="decimal"/>
      <w:lvlText w:val="%1.%2.%3.%4.%5."/>
      <w:lvlJc w:val="left"/>
      <w:pPr>
        <w:ind w:left="7992" w:hanging="792"/>
      </w:pPr>
    </w:lvl>
    <w:lvl w:ilvl="5">
      <w:start w:val="1"/>
      <w:numFmt w:val="decimal"/>
      <w:lvlText w:val="%1.%2.%3.%4.%5.%6."/>
      <w:lvlJc w:val="left"/>
      <w:pPr>
        <w:ind w:left="8496" w:hanging="936"/>
      </w:pPr>
    </w:lvl>
    <w:lvl w:ilvl="6">
      <w:start w:val="1"/>
      <w:numFmt w:val="decimal"/>
      <w:lvlText w:val="%1.%2.%3.%4.%5.%6.%7."/>
      <w:lvlJc w:val="left"/>
      <w:pPr>
        <w:ind w:left="9000" w:hanging="1080"/>
      </w:pPr>
    </w:lvl>
    <w:lvl w:ilvl="7">
      <w:start w:val="1"/>
      <w:numFmt w:val="decimal"/>
      <w:lvlText w:val="%1.%2.%3.%4.%5.%6.%7.%8."/>
      <w:lvlJc w:val="left"/>
      <w:pPr>
        <w:ind w:left="9504" w:hanging="1224"/>
      </w:pPr>
    </w:lvl>
    <w:lvl w:ilvl="8">
      <w:start w:val="1"/>
      <w:numFmt w:val="decimal"/>
      <w:lvlText w:val="%1.%2.%3.%4.%5.%6.%7.%8.%9."/>
      <w:lvlJc w:val="left"/>
      <w:pPr>
        <w:ind w:left="10080" w:hanging="1440"/>
      </w:pPr>
    </w:lvl>
  </w:abstractNum>
  <w:abstractNum w:abstractNumId="28" w15:restartNumberingAfterBreak="0">
    <w:nsid w:val="62618960"/>
    <w:multiLevelType w:val="hybridMultilevel"/>
    <w:tmpl w:val="7C7C1F66"/>
    <w:lvl w:ilvl="0" w:tplc="002CE804">
      <w:start w:val="1"/>
      <w:numFmt w:val="decimal"/>
      <w:lvlText w:val="%1."/>
      <w:lvlJc w:val="left"/>
      <w:pPr>
        <w:ind w:left="720" w:hanging="360"/>
      </w:pPr>
    </w:lvl>
    <w:lvl w:ilvl="1" w:tplc="7D7C6370">
      <w:start w:val="1"/>
      <w:numFmt w:val="lowerLetter"/>
      <w:lvlText w:val="%2."/>
      <w:lvlJc w:val="left"/>
      <w:pPr>
        <w:ind w:left="1440" w:hanging="360"/>
      </w:pPr>
    </w:lvl>
    <w:lvl w:ilvl="2" w:tplc="1F58F41E">
      <w:start w:val="1"/>
      <w:numFmt w:val="lowerRoman"/>
      <w:lvlText w:val="%3."/>
      <w:lvlJc w:val="right"/>
      <w:pPr>
        <w:ind w:left="2160" w:hanging="180"/>
      </w:pPr>
    </w:lvl>
    <w:lvl w:ilvl="3" w:tplc="DDC0A218">
      <w:start w:val="1"/>
      <w:numFmt w:val="decimal"/>
      <w:lvlText w:val="%4."/>
      <w:lvlJc w:val="left"/>
      <w:pPr>
        <w:ind w:left="2880" w:hanging="360"/>
      </w:pPr>
    </w:lvl>
    <w:lvl w:ilvl="4" w:tplc="1E142C58">
      <w:start w:val="1"/>
      <w:numFmt w:val="lowerLetter"/>
      <w:lvlText w:val="%5."/>
      <w:lvlJc w:val="left"/>
      <w:pPr>
        <w:ind w:left="3600" w:hanging="360"/>
      </w:pPr>
    </w:lvl>
    <w:lvl w:ilvl="5" w:tplc="769229FC">
      <w:start w:val="1"/>
      <w:numFmt w:val="lowerRoman"/>
      <w:lvlText w:val="%6."/>
      <w:lvlJc w:val="right"/>
      <w:pPr>
        <w:ind w:left="4320" w:hanging="180"/>
      </w:pPr>
    </w:lvl>
    <w:lvl w:ilvl="6" w:tplc="117648A0">
      <w:start w:val="1"/>
      <w:numFmt w:val="decimal"/>
      <w:lvlText w:val="%7."/>
      <w:lvlJc w:val="left"/>
      <w:pPr>
        <w:ind w:left="5040" w:hanging="360"/>
      </w:pPr>
    </w:lvl>
    <w:lvl w:ilvl="7" w:tplc="7F5452F6">
      <w:start w:val="1"/>
      <w:numFmt w:val="lowerLetter"/>
      <w:lvlText w:val="%8."/>
      <w:lvlJc w:val="left"/>
      <w:pPr>
        <w:ind w:left="5760" w:hanging="360"/>
      </w:pPr>
    </w:lvl>
    <w:lvl w:ilvl="8" w:tplc="057A68D8">
      <w:start w:val="1"/>
      <w:numFmt w:val="lowerRoman"/>
      <w:lvlText w:val="%9."/>
      <w:lvlJc w:val="right"/>
      <w:pPr>
        <w:ind w:left="6480" w:hanging="180"/>
      </w:pPr>
    </w:lvl>
  </w:abstractNum>
  <w:abstractNum w:abstractNumId="29" w15:restartNumberingAfterBreak="0">
    <w:nsid w:val="64F56A60"/>
    <w:multiLevelType w:val="hybridMultilevel"/>
    <w:tmpl w:val="A914D4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6E40A26"/>
    <w:multiLevelType w:val="hybridMultilevel"/>
    <w:tmpl w:val="D512D06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F9C0F68"/>
    <w:multiLevelType w:val="hybridMultilevel"/>
    <w:tmpl w:val="75FA62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CC0BC89"/>
    <w:multiLevelType w:val="hybridMultilevel"/>
    <w:tmpl w:val="FFFFFFFF"/>
    <w:lvl w:ilvl="0" w:tplc="63AE6898">
      <w:start w:val="1"/>
      <w:numFmt w:val="bullet"/>
      <w:lvlText w:val=""/>
      <w:lvlJc w:val="left"/>
      <w:pPr>
        <w:ind w:left="720" w:hanging="360"/>
      </w:pPr>
      <w:rPr>
        <w:rFonts w:hint="default" w:ascii="Symbol" w:hAnsi="Symbol"/>
      </w:rPr>
    </w:lvl>
    <w:lvl w:ilvl="1" w:tplc="F154E116">
      <w:start w:val="1"/>
      <w:numFmt w:val="bullet"/>
      <w:lvlText w:val="o"/>
      <w:lvlJc w:val="left"/>
      <w:pPr>
        <w:ind w:left="1440" w:hanging="360"/>
      </w:pPr>
      <w:rPr>
        <w:rFonts w:hint="default" w:ascii="Courier New" w:hAnsi="Courier New"/>
      </w:rPr>
    </w:lvl>
    <w:lvl w:ilvl="2" w:tplc="B4C0C61A">
      <w:start w:val="1"/>
      <w:numFmt w:val="bullet"/>
      <w:lvlText w:val=""/>
      <w:lvlJc w:val="left"/>
      <w:pPr>
        <w:ind w:left="2160" w:hanging="360"/>
      </w:pPr>
      <w:rPr>
        <w:rFonts w:hint="default" w:ascii="Wingdings" w:hAnsi="Wingdings"/>
      </w:rPr>
    </w:lvl>
    <w:lvl w:ilvl="3" w:tplc="48B8334E">
      <w:start w:val="1"/>
      <w:numFmt w:val="bullet"/>
      <w:lvlText w:val=""/>
      <w:lvlJc w:val="left"/>
      <w:pPr>
        <w:ind w:left="2880" w:hanging="360"/>
      </w:pPr>
      <w:rPr>
        <w:rFonts w:hint="default" w:ascii="Symbol" w:hAnsi="Symbol"/>
      </w:rPr>
    </w:lvl>
    <w:lvl w:ilvl="4" w:tplc="AE683F08">
      <w:start w:val="1"/>
      <w:numFmt w:val="bullet"/>
      <w:lvlText w:val="o"/>
      <w:lvlJc w:val="left"/>
      <w:pPr>
        <w:ind w:left="3600" w:hanging="360"/>
      </w:pPr>
      <w:rPr>
        <w:rFonts w:hint="default" w:ascii="Courier New" w:hAnsi="Courier New"/>
      </w:rPr>
    </w:lvl>
    <w:lvl w:ilvl="5" w:tplc="84680AF8">
      <w:start w:val="1"/>
      <w:numFmt w:val="bullet"/>
      <w:lvlText w:val=""/>
      <w:lvlJc w:val="left"/>
      <w:pPr>
        <w:ind w:left="4320" w:hanging="360"/>
      </w:pPr>
      <w:rPr>
        <w:rFonts w:hint="default" w:ascii="Wingdings" w:hAnsi="Wingdings"/>
      </w:rPr>
    </w:lvl>
    <w:lvl w:ilvl="6" w:tplc="2F58B6EA">
      <w:start w:val="1"/>
      <w:numFmt w:val="bullet"/>
      <w:lvlText w:val=""/>
      <w:lvlJc w:val="left"/>
      <w:pPr>
        <w:ind w:left="5040" w:hanging="360"/>
      </w:pPr>
      <w:rPr>
        <w:rFonts w:hint="default" w:ascii="Symbol" w:hAnsi="Symbol"/>
      </w:rPr>
    </w:lvl>
    <w:lvl w:ilvl="7" w:tplc="B72A5F2C">
      <w:start w:val="1"/>
      <w:numFmt w:val="bullet"/>
      <w:lvlText w:val="o"/>
      <w:lvlJc w:val="left"/>
      <w:pPr>
        <w:ind w:left="5760" w:hanging="360"/>
      </w:pPr>
      <w:rPr>
        <w:rFonts w:hint="default" w:ascii="Courier New" w:hAnsi="Courier New"/>
      </w:rPr>
    </w:lvl>
    <w:lvl w:ilvl="8" w:tplc="6EB6B02C">
      <w:start w:val="1"/>
      <w:numFmt w:val="bullet"/>
      <w:lvlText w:val=""/>
      <w:lvlJc w:val="left"/>
      <w:pPr>
        <w:ind w:left="6480" w:hanging="360"/>
      </w:pPr>
      <w:rPr>
        <w:rFonts w:hint="default" w:ascii="Wingdings" w:hAnsi="Wingdings"/>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1" w16cid:durableId="174926637">
    <w:abstractNumId w:val="28"/>
  </w:num>
  <w:num w:numId="2" w16cid:durableId="207105883">
    <w:abstractNumId w:val="16"/>
  </w:num>
  <w:num w:numId="3" w16cid:durableId="1505122820">
    <w:abstractNumId w:val="32"/>
  </w:num>
  <w:num w:numId="4" w16cid:durableId="680861356">
    <w:abstractNumId w:val="7"/>
  </w:num>
  <w:num w:numId="5" w16cid:durableId="892036690">
    <w:abstractNumId w:val="2"/>
  </w:num>
  <w:num w:numId="6" w16cid:durableId="675965137">
    <w:abstractNumId w:val="19"/>
  </w:num>
  <w:num w:numId="7" w16cid:durableId="1575705642">
    <w:abstractNumId w:val="27"/>
  </w:num>
  <w:num w:numId="8" w16cid:durableId="1691688532">
    <w:abstractNumId w:val="21"/>
  </w:num>
  <w:num w:numId="9" w16cid:durableId="1052004618">
    <w:abstractNumId w:val="23"/>
  </w:num>
  <w:num w:numId="10" w16cid:durableId="5596815">
    <w:abstractNumId w:val="25"/>
  </w:num>
  <w:num w:numId="11" w16cid:durableId="1384065083">
    <w:abstractNumId w:val="14"/>
  </w:num>
  <w:num w:numId="12" w16cid:durableId="1418481999">
    <w:abstractNumId w:val="5"/>
  </w:num>
  <w:num w:numId="13" w16cid:durableId="172232725">
    <w:abstractNumId w:val="20"/>
  </w:num>
  <w:num w:numId="14" w16cid:durableId="1514344668">
    <w:abstractNumId w:val="0"/>
  </w:num>
  <w:num w:numId="15" w16cid:durableId="1316758519">
    <w:abstractNumId w:val="1"/>
  </w:num>
  <w:num w:numId="16" w16cid:durableId="571278941">
    <w:abstractNumId w:val="26"/>
  </w:num>
  <w:num w:numId="17" w16cid:durableId="1164710837">
    <w:abstractNumId w:val="11"/>
  </w:num>
  <w:num w:numId="18" w16cid:durableId="2007635875">
    <w:abstractNumId w:val="9"/>
  </w:num>
  <w:num w:numId="19" w16cid:durableId="1654602732">
    <w:abstractNumId w:val="3"/>
  </w:num>
  <w:num w:numId="20" w16cid:durableId="1990403650">
    <w:abstractNumId w:val="29"/>
  </w:num>
  <w:num w:numId="21" w16cid:durableId="550190465">
    <w:abstractNumId w:val="24"/>
  </w:num>
  <w:num w:numId="22" w16cid:durableId="1679194744">
    <w:abstractNumId w:val="17"/>
  </w:num>
  <w:num w:numId="23" w16cid:durableId="1010261047">
    <w:abstractNumId w:val="31"/>
  </w:num>
  <w:num w:numId="24" w16cid:durableId="765926697">
    <w:abstractNumId w:val="30"/>
  </w:num>
  <w:num w:numId="25" w16cid:durableId="87121129">
    <w:abstractNumId w:val="10"/>
  </w:num>
  <w:num w:numId="26" w16cid:durableId="122427041">
    <w:abstractNumId w:val="13"/>
  </w:num>
  <w:num w:numId="27" w16cid:durableId="587882732">
    <w:abstractNumId w:val="22"/>
  </w:num>
  <w:num w:numId="28" w16cid:durableId="1531380322">
    <w:abstractNumId w:val="6"/>
  </w:num>
  <w:num w:numId="29" w16cid:durableId="1463963847">
    <w:abstractNumId w:val="8"/>
  </w:num>
  <w:num w:numId="30" w16cid:durableId="882985192">
    <w:abstractNumId w:val="15"/>
  </w:num>
  <w:num w:numId="31" w16cid:durableId="159008">
    <w:abstractNumId w:val="4"/>
  </w:num>
  <w:num w:numId="32" w16cid:durableId="910582183">
    <w:abstractNumId w:val="12"/>
  </w:num>
  <w:num w:numId="33" w16cid:durableId="1101535017">
    <w:abstractNumId w:val="18"/>
  </w:num>
  <w:numIdMacAtCleanup w:val="3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0B"/>
    <w:rsid w:val="000008F9"/>
    <w:rsid w:val="00000DC8"/>
    <w:rsid w:val="000023EE"/>
    <w:rsid w:val="0000296F"/>
    <w:rsid w:val="00002E89"/>
    <w:rsid w:val="00004803"/>
    <w:rsid w:val="000120DA"/>
    <w:rsid w:val="000141BA"/>
    <w:rsid w:val="00015573"/>
    <w:rsid w:val="00016248"/>
    <w:rsid w:val="00020575"/>
    <w:rsid w:val="0002077B"/>
    <w:rsid w:val="00027597"/>
    <w:rsid w:val="0003092E"/>
    <w:rsid w:val="00030D4F"/>
    <w:rsid w:val="0003231C"/>
    <w:rsid w:val="000357C7"/>
    <w:rsid w:val="00037F4E"/>
    <w:rsid w:val="0004161D"/>
    <w:rsid w:val="000417B4"/>
    <w:rsid w:val="00041AE5"/>
    <w:rsid w:val="00042EBE"/>
    <w:rsid w:val="00046348"/>
    <w:rsid w:val="00046658"/>
    <w:rsid w:val="000517C7"/>
    <w:rsid w:val="0005334D"/>
    <w:rsid w:val="0005540C"/>
    <w:rsid w:val="00056961"/>
    <w:rsid w:val="00060A00"/>
    <w:rsid w:val="000615D2"/>
    <w:rsid w:val="00062433"/>
    <w:rsid w:val="00062C14"/>
    <w:rsid w:val="00064042"/>
    <w:rsid w:val="00064290"/>
    <w:rsid w:val="00065C3E"/>
    <w:rsid w:val="0006681F"/>
    <w:rsid w:val="00070C4E"/>
    <w:rsid w:val="000719F6"/>
    <w:rsid w:val="00072518"/>
    <w:rsid w:val="00072828"/>
    <w:rsid w:val="00074337"/>
    <w:rsid w:val="0007626E"/>
    <w:rsid w:val="00086585"/>
    <w:rsid w:val="000868FD"/>
    <w:rsid w:val="00087D3D"/>
    <w:rsid w:val="00090168"/>
    <w:rsid w:val="00090E38"/>
    <w:rsid w:val="0009691F"/>
    <w:rsid w:val="000A0ACD"/>
    <w:rsid w:val="000A25BC"/>
    <w:rsid w:val="000A2C32"/>
    <w:rsid w:val="000B068C"/>
    <w:rsid w:val="000B0B0A"/>
    <w:rsid w:val="000B4F9C"/>
    <w:rsid w:val="000B5071"/>
    <w:rsid w:val="000B6BC5"/>
    <w:rsid w:val="000C07F4"/>
    <w:rsid w:val="000C1983"/>
    <w:rsid w:val="000C4CBF"/>
    <w:rsid w:val="000C5C04"/>
    <w:rsid w:val="000C6738"/>
    <w:rsid w:val="000D1D29"/>
    <w:rsid w:val="000D54BA"/>
    <w:rsid w:val="000E435D"/>
    <w:rsid w:val="000E49AB"/>
    <w:rsid w:val="000E72D9"/>
    <w:rsid w:val="000E761C"/>
    <w:rsid w:val="000E7679"/>
    <w:rsid w:val="000F0870"/>
    <w:rsid w:val="000F17A2"/>
    <w:rsid w:val="000F2DF8"/>
    <w:rsid w:val="000F4BFE"/>
    <w:rsid w:val="000F5420"/>
    <w:rsid w:val="000F66B7"/>
    <w:rsid w:val="000F7B72"/>
    <w:rsid w:val="001005F2"/>
    <w:rsid w:val="00100CFA"/>
    <w:rsid w:val="001015D0"/>
    <w:rsid w:val="0010333E"/>
    <w:rsid w:val="001152D6"/>
    <w:rsid w:val="00115F78"/>
    <w:rsid w:val="00120694"/>
    <w:rsid w:val="001231C4"/>
    <w:rsid w:val="001241E4"/>
    <w:rsid w:val="001250DF"/>
    <w:rsid w:val="00125772"/>
    <w:rsid w:val="0013076C"/>
    <w:rsid w:val="00132799"/>
    <w:rsid w:val="001341F7"/>
    <w:rsid w:val="001347DF"/>
    <w:rsid w:val="001367D9"/>
    <w:rsid w:val="00136F73"/>
    <w:rsid w:val="0013706A"/>
    <w:rsid w:val="0014017A"/>
    <w:rsid w:val="001436C2"/>
    <w:rsid w:val="00143A0C"/>
    <w:rsid w:val="001442F2"/>
    <w:rsid w:val="001444F1"/>
    <w:rsid w:val="0014478B"/>
    <w:rsid w:val="00144F37"/>
    <w:rsid w:val="00145234"/>
    <w:rsid w:val="00147E2C"/>
    <w:rsid w:val="00150CE5"/>
    <w:rsid w:val="00150E0B"/>
    <w:rsid w:val="001543BA"/>
    <w:rsid w:val="00155760"/>
    <w:rsid w:val="00160CD4"/>
    <w:rsid w:val="001662B0"/>
    <w:rsid w:val="001664A7"/>
    <w:rsid w:val="00172997"/>
    <w:rsid w:val="00172ABC"/>
    <w:rsid w:val="0017493B"/>
    <w:rsid w:val="001763CD"/>
    <w:rsid w:val="001767C6"/>
    <w:rsid w:val="00177A11"/>
    <w:rsid w:val="00180BD4"/>
    <w:rsid w:val="00183AC6"/>
    <w:rsid w:val="001861A1"/>
    <w:rsid w:val="00192073"/>
    <w:rsid w:val="00192104"/>
    <w:rsid w:val="001922E8"/>
    <w:rsid w:val="0019318B"/>
    <w:rsid w:val="001953DC"/>
    <w:rsid w:val="0019732F"/>
    <w:rsid w:val="0019745F"/>
    <w:rsid w:val="001A0238"/>
    <w:rsid w:val="001A0838"/>
    <w:rsid w:val="001A1E25"/>
    <w:rsid w:val="001A2553"/>
    <w:rsid w:val="001A356A"/>
    <w:rsid w:val="001A3DF2"/>
    <w:rsid w:val="001A4301"/>
    <w:rsid w:val="001A4D3F"/>
    <w:rsid w:val="001A771D"/>
    <w:rsid w:val="001B1365"/>
    <w:rsid w:val="001B1A8D"/>
    <w:rsid w:val="001B490B"/>
    <w:rsid w:val="001B7DB6"/>
    <w:rsid w:val="001C04BA"/>
    <w:rsid w:val="001C1C25"/>
    <w:rsid w:val="001C4234"/>
    <w:rsid w:val="001C4B90"/>
    <w:rsid w:val="001C5584"/>
    <w:rsid w:val="001C6073"/>
    <w:rsid w:val="001C7B4D"/>
    <w:rsid w:val="001D14E8"/>
    <w:rsid w:val="001D5CB2"/>
    <w:rsid w:val="001D7524"/>
    <w:rsid w:val="001E3BA6"/>
    <w:rsid w:val="001E3C82"/>
    <w:rsid w:val="001E6640"/>
    <w:rsid w:val="001E68FE"/>
    <w:rsid w:val="001F22B3"/>
    <w:rsid w:val="001F4FEE"/>
    <w:rsid w:val="001F615B"/>
    <w:rsid w:val="001F6D07"/>
    <w:rsid w:val="001F7358"/>
    <w:rsid w:val="00200D26"/>
    <w:rsid w:val="00202178"/>
    <w:rsid w:val="002035B6"/>
    <w:rsid w:val="00205E7E"/>
    <w:rsid w:val="00206AC1"/>
    <w:rsid w:val="00210E9A"/>
    <w:rsid w:val="002119B6"/>
    <w:rsid w:val="00215B32"/>
    <w:rsid w:val="002214D7"/>
    <w:rsid w:val="00221C03"/>
    <w:rsid w:val="00224C5D"/>
    <w:rsid w:val="00225205"/>
    <w:rsid w:val="00225345"/>
    <w:rsid w:val="0022712C"/>
    <w:rsid w:val="00227570"/>
    <w:rsid w:val="00227F67"/>
    <w:rsid w:val="00230038"/>
    <w:rsid w:val="0023132B"/>
    <w:rsid w:val="00234796"/>
    <w:rsid w:val="00235D09"/>
    <w:rsid w:val="00244B58"/>
    <w:rsid w:val="002475FF"/>
    <w:rsid w:val="0025018B"/>
    <w:rsid w:val="002538C7"/>
    <w:rsid w:val="00254D75"/>
    <w:rsid w:val="00257D86"/>
    <w:rsid w:val="00263ACB"/>
    <w:rsid w:val="002665FE"/>
    <w:rsid w:val="00270750"/>
    <w:rsid w:val="0027173F"/>
    <w:rsid w:val="002721CC"/>
    <w:rsid w:val="00274429"/>
    <w:rsid w:val="002745B7"/>
    <w:rsid w:val="002761CE"/>
    <w:rsid w:val="00281B90"/>
    <w:rsid w:val="00282699"/>
    <w:rsid w:val="00282FEE"/>
    <w:rsid w:val="00285775"/>
    <w:rsid w:val="002857B1"/>
    <w:rsid w:val="002906B2"/>
    <w:rsid w:val="00290E3A"/>
    <w:rsid w:val="00292744"/>
    <w:rsid w:val="0029337D"/>
    <w:rsid w:val="00296C3C"/>
    <w:rsid w:val="00297CF5"/>
    <w:rsid w:val="002A1616"/>
    <w:rsid w:val="002A2413"/>
    <w:rsid w:val="002A7D56"/>
    <w:rsid w:val="002B516C"/>
    <w:rsid w:val="002B76DB"/>
    <w:rsid w:val="002C0081"/>
    <w:rsid w:val="002C046E"/>
    <w:rsid w:val="002C4A8D"/>
    <w:rsid w:val="002C5167"/>
    <w:rsid w:val="002C7801"/>
    <w:rsid w:val="002D3A31"/>
    <w:rsid w:val="002D521C"/>
    <w:rsid w:val="002D5530"/>
    <w:rsid w:val="002D6D9E"/>
    <w:rsid w:val="002D6EFE"/>
    <w:rsid w:val="002D74FB"/>
    <w:rsid w:val="002E0148"/>
    <w:rsid w:val="002E2FDF"/>
    <w:rsid w:val="002E4342"/>
    <w:rsid w:val="002E6D51"/>
    <w:rsid w:val="002E7532"/>
    <w:rsid w:val="002F0B31"/>
    <w:rsid w:val="002F4B3E"/>
    <w:rsid w:val="002F59FC"/>
    <w:rsid w:val="002F5FCD"/>
    <w:rsid w:val="00303345"/>
    <w:rsid w:val="003109E6"/>
    <w:rsid w:val="0031167D"/>
    <w:rsid w:val="0031521E"/>
    <w:rsid w:val="003166D9"/>
    <w:rsid w:val="00323DA5"/>
    <w:rsid w:val="00327BE4"/>
    <w:rsid w:val="00330382"/>
    <w:rsid w:val="00330490"/>
    <w:rsid w:val="00333BEC"/>
    <w:rsid w:val="0033511A"/>
    <w:rsid w:val="00335246"/>
    <w:rsid w:val="003404C9"/>
    <w:rsid w:val="00340C4A"/>
    <w:rsid w:val="00342F69"/>
    <w:rsid w:val="00343384"/>
    <w:rsid w:val="00344694"/>
    <w:rsid w:val="00345425"/>
    <w:rsid w:val="00347A2C"/>
    <w:rsid w:val="00360D47"/>
    <w:rsid w:val="0036200B"/>
    <w:rsid w:val="00363022"/>
    <w:rsid w:val="00365BFD"/>
    <w:rsid w:val="00367170"/>
    <w:rsid w:val="003710DE"/>
    <w:rsid w:val="00374101"/>
    <w:rsid w:val="00383650"/>
    <w:rsid w:val="003853CB"/>
    <w:rsid w:val="00386C1E"/>
    <w:rsid w:val="00392538"/>
    <w:rsid w:val="00392C26"/>
    <w:rsid w:val="003944D6"/>
    <w:rsid w:val="0039532C"/>
    <w:rsid w:val="00395879"/>
    <w:rsid w:val="003970A9"/>
    <w:rsid w:val="003A0363"/>
    <w:rsid w:val="003A16E4"/>
    <w:rsid w:val="003A33EE"/>
    <w:rsid w:val="003A3533"/>
    <w:rsid w:val="003B3F40"/>
    <w:rsid w:val="003B5E0B"/>
    <w:rsid w:val="003B6983"/>
    <w:rsid w:val="003C01E6"/>
    <w:rsid w:val="003C2897"/>
    <w:rsid w:val="003C43F8"/>
    <w:rsid w:val="003C44DB"/>
    <w:rsid w:val="003C4851"/>
    <w:rsid w:val="003C4AF7"/>
    <w:rsid w:val="003C4E02"/>
    <w:rsid w:val="003C5D33"/>
    <w:rsid w:val="003D0653"/>
    <w:rsid w:val="003D4276"/>
    <w:rsid w:val="003D51B4"/>
    <w:rsid w:val="003D6B88"/>
    <w:rsid w:val="003E0742"/>
    <w:rsid w:val="003E24D6"/>
    <w:rsid w:val="003E46FD"/>
    <w:rsid w:val="003E4CA3"/>
    <w:rsid w:val="003F2A96"/>
    <w:rsid w:val="003F34B9"/>
    <w:rsid w:val="003F3D4A"/>
    <w:rsid w:val="003F7165"/>
    <w:rsid w:val="004003DE"/>
    <w:rsid w:val="00402E19"/>
    <w:rsid w:val="00410519"/>
    <w:rsid w:val="004109B5"/>
    <w:rsid w:val="00411523"/>
    <w:rsid w:val="00412876"/>
    <w:rsid w:val="004175F3"/>
    <w:rsid w:val="004205F9"/>
    <w:rsid w:val="00420991"/>
    <w:rsid w:val="004212A0"/>
    <w:rsid w:val="00425E41"/>
    <w:rsid w:val="004267D0"/>
    <w:rsid w:val="00427B61"/>
    <w:rsid w:val="00440223"/>
    <w:rsid w:val="00440AA2"/>
    <w:rsid w:val="0044397F"/>
    <w:rsid w:val="00447337"/>
    <w:rsid w:val="00454284"/>
    <w:rsid w:val="0045441A"/>
    <w:rsid w:val="004545F7"/>
    <w:rsid w:val="0045502E"/>
    <w:rsid w:val="00455BFA"/>
    <w:rsid w:val="00461D30"/>
    <w:rsid w:val="00462AEC"/>
    <w:rsid w:val="004630A1"/>
    <w:rsid w:val="00464B80"/>
    <w:rsid w:val="00464E70"/>
    <w:rsid w:val="00465824"/>
    <w:rsid w:val="00466AA4"/>
    <w:rsid w:val="00466B91"/>
    <w:rsid w:val="0047114E"/>
    <w:rsid w:val="004713EE"/>
    <w:rsid w:val="0047425C"/>
    <w:rsid w:val="004754D7"/>
    <w:rsid w:val="00475C3C"/>
    <w:rsid w:val="00475F3F"/>
    <w:rsid w:val="004769EB"/>
    <w:rsid w:val="00477DA6"/>
    <w:rsid w:val="004811D0"/>
    <w:rsid w:val="004845E4"/>
    <w:rsid w:val="00485295"/>
    <w:rsid w:val="0048616E"/>
    <w:rsid w:val="004869FA"/>
    <w:rsid w:val="00486E98"/>
    <w:rsid w:val="00491AEE"/>
    <w:rsid w:val="00495E10"/>
    <w:rsid w:val="004967FD"/>
    <w:rsid w:val="0049783F"/>
    <w:rsid w:val="004A4A3C"/>
    <w:rsid w:val="004A557D"/>
    <w:rsid w:val="004A6DD6"/>
    <w:rsid w:val="004A781D"/>
    <w:rsid w:val="004B5848"/>
    <w:rsid w:val="004B739D"/>
    <w:rsid w:val="004B73CA"/>
    <w:rsid w:val="004C2407"/>
    <w:rsid w:val="004C35FB"/>
    <w:rsid w:val="004C3FCA"/>
    <w:rsid w:val="004C44A5"/>
    <w:rsid w:val="004C4A02"/>
    <w:rsid w:val="004C4B5E"/>
    <w:rsid w:val="004C50E0"/>
    <w:rsid w:val="004D2737"/>
    <w:rsid w:val="004D5356"/>
    <w:rsid w:val="004D72D0"/>
    <w:rsid w:val="004E1912"/>
    <w:rsid w:val="004E2896"/>
    <w:rsid w:val="004E2FF7"/>
    <w:rsid w:val="004E653E"/>
    <w:rsid w:val="004E6A10"/>
    <w:rsid w:val="004E7E2C"/>
    <w:rsid w:val="004F274B"/>
    <w:rsid w:val="004F3901"/>
    <w:rsid w:val="004F7B16"/>
    <w:rsid w:val="00502855"/>
    <w:rsid w:val="005053DD"/>
    <w:rsid w:val="00506498"/>
    <w:rsid w:val="005065C9"/>
    <w:rsid w:val="00507EF4"/>
    <w:rsid w:val="00512D0F"/>
    <w:rsid w:val="0051341A"/>
    <w:rsid w:val="00514343"/>
    <w:rsid w:val="005143CA"/>
    <w:rsid w:val="0052377B"/>
    <w:rsid w:val="005264F2"/>
    <w:rsid w:val="00527463"/>
    <w:rsid w:val="00541C26"/>
    <w:rsid w:val="00542AFB"/>
    <w:rsid w:val="00544739"/>
    <w:rsid w:val="00544C25"/>
    <w:rsid w:val="0054566C"/>
    <w:rsid w:val="00547CB4"/>
    <w:rsid w:val="00551860"/>
    <w:rsid w:val="00551AD2"/>
    <w:rsid w:val="0056335A"/>
    <w:rsid w:val="005647CC"/>
    <w:rsid w:val="0057009E"/>
    <w:rsid w:val="005713E0"/>
    <w:rsid w:val="00571881"/>
    <w:rsid w:val="00584082"/>
    <w:rsid w:val="00584346"/>
    <w:rsid w:val="00590872"/>
    <w:rsid w:val="0059125F"/>
    <w:rsid w:val="0059246C"/>
    <w:rsid w:val="00592E45"/>
    <w:rsid w:val="00594062"/>
    <w:rsid w:val="00594B7E"/>
    <w:rsid w:val="00597453"/>
    <w:rsid w:val="00597AAB"/>
    <w:rsid w:val="00597F83"/>
    <w:rsid w:val="005A005D"/>
    <w:rsid w:val="005A0122"/>
    <w:rsid w:val="005A19D3"/>
    <w:rsid w:val="005A2019"/>
    <w:rsid w:val="005A2936"/>
    <w:rsid w:val="005A4E75"/>
    <w:rsid w:val="005A7ADA"/>
    <w:rsid w:val="005B12AF"/>
    <w:rsid w:val="005B23A5"/>
    <w:rsid w:val="005B4DBD"/>
    <w:rsid w:val="005B52CC"/>
    <w:rsid w:val="005B54E6"/>
    <w:rsid w:val="005C4D35"/>
    <w:rsid w:val="005C62BD"/>
    <w:rsid w:val="005C63E3"/>
    <w:rsid w:val="005C6606"/>
    <w:rsid w:val="005D00B4"/>
    <w:rsid w:val="005D1142"/>
    <w:rsid w:val="005D4847"/>
    <w:rsid w:val="005D5A2D"/>
    <w:rsid w:val="005D5E0E"/>
    <w:rsid w:val="005D66CB"/>
    <w:rsid w:val="005D7736"/>
    <w:rsid w:val="005D7789"/>
    <w:rsid w:val="005E26E5"/>
    <w:rsid w:val="005E29A0"/>
    <w:rsid w:val="005E3DEE"/>
    <w:rsid w:val="005E3EB5"/>
    <w:rsid w:val="005E3FD6"/>
    <w:rsid w:val="0060042E"/>
    <w:rsid w:val="006025CA"/>
    <w:rsid w:val="0060430C"/>
    <w:rsid w:val="00606CFE"/>
    <w:rsid w:val="00607570"/>
    <w:rsid w:val="0060765D"/>
    <w:rsid w:val="00610577"/>
    <w:rsid w:val="00610C55"/>
    <w:rsid w:val="006123BC"/>
    <w:rsid w:val="00613BFD"/>
    <w:rsid w:val="006148A6"/>
    <w:rsid w:val="00620D98"/>
    <w:rsid w:val="00623A15"/>
    <w:rsid w:val="0062431E"/>
    <w:rsid w:val="0062490F"/>
    <w:rsid w:val="006279AA"/>
    <w:rsid w:val="00630252"/>
    <w:rsid w:val="00633410"/>
    <w:rsid w:val="006341C8"/>
    <w:rsid w:val="006350AA"/>
    <w:rsid w:val="0064195A"/>
    <w:rsid w:val="00642542"/>
    <w:rsid w:val="00642601"/>
    <w:rsid w:val="006453C2"/>
    <w:rsid w:val="00645AD6"/>
    <w:rsid w:val="00645D6C"/>
    <w:rsid w:val="0064765F"/>
    <w:rsid w:val="006500F5"/>
    <w:rsid w:val="00651A11"/>
    <w:rsid w:val="00651E9C"/>
    <w:rsid w:val="00652A15"/>
    <w:rsid w:val="00654540"/>
    <w:rsid w:val="0065645F"/>
    <w:rsid w:val="0066164F"/>
    <w:rsid w:val="00662CDE"/>
    <w:rsid w:val="00664353"/>
    <w:rsid w:val="00667162"/>
    <w:rsid w:val="00670708"/>
    <w:rsid w:val="006713E7"/>
    <w:rsid w:val="0067532C"/>
    <w:rsid w:val="00682F5E"/>
    <w:rsid w:val="00687905"/>
    <w:rsid w:val="006879C5"/>
    <w:rsid w:val="00687C1E"/>
    <w:rsid w:val="00690C80"/>
    <w:rsid w:val="006912E9"/>
    <w:rsid w:val="0069186C"/>
    <w:rsid w:val="00692C2F"/>
    <w:rsid w:val="00693447"/>
    <w:rsid w:val="00693D64"/>
    <w:rsid w:val="00693E02"/>
    <w:rsid w:val="00695A01"/>
    <w:rsid w:val="006A2CB8"/>
    <w:rsid w:val="006A6249"/>
    <w:rsid w:val="006A7FE6"/>
    <w:rsid w:val="006B55C3"/>
    <w:rsid w:val="006B57FC"/>
    <w:rsid w:val="006B75BC"/>
    <w:rsid w:val="006C0379"/>
    <w:rsid w:val="006C33A0"/>
    <w:rsid w:val="006C3657"/>
    <w:rsid w:val="006C3AD9"/>
    <w:rsid w:val="006C4628"/>
    <w:rsid w:val="006C4E07"/>
    <w:rsid w:val="006D1088"/>
    <w:rsid w:val="006D1D33"/>
    <w:rsid w:val="006D29A7"/>
    <w:rsid w:val="006D647A"/>
    <w:rsid w:val="006E32D3"/>
    <w:rsid w:val="006E445D"/>
    <w:rsid w:val="006E4D57"/>
    <w:rsid w:val="006E6792"/>
    <w:rsid w:val="006F23BB"/>
    <w:rsid w:val="006F2952"/>
    <w:rsid w:val="006F707A"/>
    <w:rsid w:val="007006D1"/>
    <w:rsid w:val="00701DFC"/>
    <w:rsid w:val="00707E2A"/>
    <w:rsid w:val="007101A9"/>
    <w:rsid w:val="0071129A"/>
    <w:rsid w:val="00713430"/>
    <w:rsid w:val="0071358D"/>
    <w:rsid w:val="00716352"/>
    <w:rsid w:val="007268F1"/>
    <w:rsid w:val="00726B71"/>
    <w:rsid w:val="00733FF9"/>
    <w:rsid w:val="00734735"/>
    <w:rsid w:val="00735709"/>
    <w:rsid w:val="0073598E"/>
    <w:rsid w:val="00740C99"/>
    <w:rsid w:val="007410E5"/>
    <w:rsid w:val="00741D56"/>
    <w:rsid w:val="00745504"/>
    <w:rsid w:val="00752BA3"/>
    <w:rsid w:val="0075625D"/>
    <w:rsid w:val="0076489A"/>
    <w:rsid w:val="00766AB3"/>
    <w:rsid w:val="00772F35"/>
    <w:rsid w:val="007738CA"/>
    <w:rsid w:val="00774FD7"/>
    <w:rsid w:val="00775B2D"/>
    <w:rsid w:val="00780813"/>
    <w:rsid w:val="007839F1"/>
    <w:rsid w:val="007842EB"/>
    <w:rsid w:val="007847D3"/>
    <w:rsid w:val="00785CD1"/>
    <w:rsid w:val="00786EF3"/>
    <w:rsid w:val="00787B7C"/>
    <w:rsid w:val="0079042C"/>
    <w:rsid w:val="00793611"/>
    <w:rsid w:val="00793938"/>
    <w:rsid w:val="007A3D73"/>
    <w:rsid w:val="007A498C"/>
    <w:rsid w:val="007A7885"/>
    <w:rsid w:val="007B30EF"/>
    <w:rsid w:val="007B62B6"/>
    <w:rsid w:val="007B6A44"/>
    <w:rsid w:val="007C0C79"/>
    <w:rsid w:val="007C1315"/>
    <w:rsid w:val="007C45FC"/>
    <w:rsid w:val="007C7952"/>
    <w:rsid w:val="007D145B"/>
    <w:rsid w:val="007D37CA"/>
    <w:rsid w:val="007D5207"/>
    <w:rsid w:val="007D52B3"/>
    <w:rsid w:val="007D530A"/>
    <w:rsid w:val="007D540E"/>
    <w:rsid w:val="007D7DC3"/>
    <w:rsid w:val="007E1782"/>
    <w:rsid w:val="007E1B2A"/>
    <w:rsid w:val="007E5768"/>
    <w:rsid w:val="007F16D9"/>
    <w:rsid w:val="007F58F6"/>
    <w:rsid w:val="007F7211"/>
    <w:rsid w:val="007F7298"/>
    <w:rsid w:val="00800875"/>
    <w:rsid w:val="00800978"/>
    <w:rsid w:val="00800F4A"/>
    <w:rsid w:val="00802994"/>
    <w:rsid w:val="00807581"/>
    <w:rsid w:val="00810DE6"/>
    <w:rsid w:val="0081230F"/>
    <w:rsid w:val="00820CD3"/>
    <w:rsid w:val="00820D88"/>
    <w:rsid w:val="0082326C"/>
    <w:rsid w:val="00823468"/>
    <w:rsid w:val="008238A7"/>
    <w:rsid w:val="00824807"/>
    <w:rsid w:val="00825756"/>
    <w:rsid w:val="00826357"/>
    <w:rsid w:val="00827965"/>
    <w:rsid w:val="0083396C"/>
    <w:rsid w:val="00833B2F"/>
    <w:rsid w:val="00835F5F"/>
    <w:rsid w:val="00837E93"/>
    <w:rsid w:val="00843563"/>
    <w:rsid w:val="00844E0A"/>
    <w:rsid w:val="00845477"/>
    <w:rsid w:val="008458E7"/>
    <w:rsid w:val="008471BE"/>
    <w:rsid w:val="008519E4"/>
    <w:rsid w:val="008522D2"/>
    <w:rsid w:val="00854162"/>
    <w:rsid w:val="00856B4F"/>
    <w:rsid w:val="008632E8"/>
    <w:rsid w:val="008662F4"/>
    <w:rsid w:val="00872735"/>
    <w:rsid w:val="00873945"/>
    <w:rsid w:val="008758E3"/>
    <w:rsid w:val="00876138"/>
    <w:rsid w:val="00876A33"/>
    <w:rsid w:val="00877960"/>
    <w:rsid w:val="0088644E"/>
    <w:rsid w:val="00886C89"/>
    <w:rsid w:val="00887086"/>
    <w:rsid w:val="00891D74"/>
    <w:rsid w:val="00891F89"/>
    <w:rsid w:val="00893CCD"/>
    <w:rsid w:val="00897851"/>
    <w:rsid w:val="008A2872"/>
    <w:rsid w:val="008A37F1"/>
    <w:rsid w:val="008A4F60"/>
    <w:rsid w:val="008A5EC3"/>
    <w:rsid w:val="008A6FBE"/>
    <w:rsid w:val="008A70FE"/>
    <w:rsid w:val="008B0466"/>
    <w:rsid w:val="008B2C3F"/>
    <w:rsid w:val="008B4B75"/>
    <w:rsid w:val="008B5818"/>
    <w:rsid w:val="008B7FB8"/>
    <w:rsid w:val="008C05C0"/>
    <w:rsid w:val="008C127D"/>
    <w:rsid w:val="008C1852"/>
    <w:rsid w:val="008C4312"/>
    <w:rsid w:val="008C561C"/>
    <w:rsid w:val="008C5C46"/>
    <w:rsid w:val="008C5F43"/>
    <w:rsid w:val="008D0012"/>
    <w:rsid w:val="008D18A5"/>
    <w:rsid w:val="008D291A"/>
    <w:rsid w:val="008D2ABC"/>
    <w:rsid w:val="008D4BC0"/>
    <w:rsid w:val="008D5918"/>
    <w:rsid w:val="008D637F"/>
    <w:rsid w:val="008D67D1"/>
    <w:rsid w:val="008E33A3"/>
    <w:rsid w:val="008E56A2"/>
    <w:rsid w:val="008E5B5B"/>
    <w:rsid w:val="008E6707"/>
    <w:rsid w:val="008E6E46"/>
    <w:rsid w:val="008F03DA"/>
    <w:rsid w:val="008F0ACC"/>
    <w:rsid w:val="008F0D16"/>
    <w:rsid w:val="008F0EED"/>
    <w:rsid w:val="008F1AFF"/>
    <w:rsid w:val="008F43C7"/>
    <w:rsid w:val="008F5876"/>
    <w:rsid w:val="008F70D9"/>
    <w:rsid w:val="00901798"/>
    <w:rsid w:val="00902FA7"/>
    <w:rsid w:val="00903E45"/>
    <w:rsid w:val="00904709"/>
    <w:rsid w:val="00904AE9"/>
    <w:rsid w:val="009075E1"/>
    <w:rsid w:val="00911CCE"/>
    <w:rsid w:val="00912A41"/>
    <w:rsid w:val="0091316B"/>
    <w:rsid w:val="0092089D"/>
    <w:rsid w:val="009230C1"/>
    <w:rsid w:val="00923AB6"/>
    <w:rsid w:val="00924CE9"/>
    <w:rsid w:val="00924E7C"/>
    <w:rsid w:val="00930663"/>
    <w:rsid w:val="00932413"/>
    <w:rsid w:val="00935B36"/>
    <w:rsid w:val="009372C0"/>
    <w:rsid w:val="00942971"/>
    <w:rsid w:val="00943419"/>
    <w:rsid w:val="00944482"/>
    <w:rsid w:val="00945E98"/>
    <w:rsid w:val="0094609C"/>
    <w:rsid w:val="0096223E"/>
    <w:rsid w:val="009625EB"/>
    <w:rsid w:val="00962969"/>
    <w:rsid w:val="00964D91"/>
    <w:rsid w:val="00965898"/>
    <w:rsid w:val="009665DF"/>
    <w:rsid w:val="00971F9D"/>
    <w:rsid w:val="0097247D"/>
    <w:rsid w:val="0097356C"/>
    <w:rsid w:val="00973E7A"/>
    <w:rsid w:val="009745DF"/>
    <w:rsid w:val="009754E7"/>
    <w:rsid w:val="00976C09"/>
    <w:rsid w:val="009771EB"/>
    <w:rsid w:val="00980A80"/>
    <w:rsid w:val="00981581"/>
    <w:rsid w:val="00981BB0"/>
    <w:rsid w:val="00982286"/>
    <w:rsid w:val="00982BFC"/>
    <w:rsid w:val="00983AFD"/>
    <w:rsid w:val="00991C32"/>
    <w:rsid w:val="0099329B"/>
    <w:rsid w:val="009951EE"/>
    <w:rsid w:val="0099684A"/>
    <w:rsid w:val="00996CA4"/>
    <w:rsid w:val="00997D7A"/>
    <w:rsid w:val="009A186C"/>
    <w:rsid w:val="009A2CE1"/>
    <w:rsid w:val="009A340C"/>
    <w:rsid w:val="009A4204"/>
    <w:rsid w:val="009A6C4B"/>
    <w:rsid w:val="009B1D68"/>
    <w:rsid w:val="009B24CB"/>
    <w:rsid w:val="009C0DE6"/>
    <w:rsid w:val="009C24FF"/>
    <w:rsid w:val="009C43D3"/>
    <w:rsid w:val="009C69E4"/>
    <w:rsid w:val="009C753F"/>
    <w:rsid w:val="009D4D37"/>
    <w:rsid w:val="009D5657"/>
    <w:rsid w:val="009D66C7"/>
    <w:rsid w:val="009D7EFA"/>
    <w:rsid w:val="009E1A4E"/>
    <w:rsid w:val="009E2DED"/>
    <w:rsid w:val="009E5C05"/>
    <w:rsid w:val="009F2024"/>
    <w:rsid w:val="009F5262"/>
    <w:rsid w:val="009F5F9C"/>
    <w:rsid w:val="009F7B2B"/>
    <w:rsid w:val="00A002BB"/>
    <w:rsid w:val="00A00520"/>
    <w:rsid w:val="00A0604F"/>
    <w:rsid w:val="00A069CA"/>
    <w:rsid w:val="00A06C2A"/>
    <w:rsid w:val="00A07658"/>
    <w:rsid w:val="00A07DB5"/>
    <w:rsid w:val="00A13148"/>
    <w:rsid w:val="00A1638A"/>
    <w:rsid w:val="00A20CB2"/>
    <w:rsid w:val="00A225D9"/>
    <w:rsid w:val="00A24B34"/>
    <w:rsid w:val="00A26237"/>
    <w:rsid w:val="00A2664A"/>
    <w:rsid w:val="00A3277D"/>
    <w:rsid w:val="00A33656"/>
    <w:rsid w:val="00A34191"/>
    <w:rsid w:val="00A3457F"/>
    <w:rsid w:val="00A34F3A"/>
    <w:rsid w:val="00A35C60"/>
    <w:rsid w:val="00A35DEF"/>
    <w:rsid w:val="00A360E2"/>
    <w:rsid w:val="00A36821"/>
    <w:rsid w:val="00A36944"/>
    <w:rsid w:val="00A40812"/>
    <w:rsid w:val="00A41A41"/>
    <w:rsid w:val="00A4459E"/>
    <w:rsid w:val="00A46632"/>
    <w:rsid w:val="00A506DF"/>
    <w:rsid w:val="00A5212B"/>
    <w:rsid w:val="00A5387A"/>
    <w:rsid w:val="00A56777"/>
    <w:rsid w:val="00A73FC3"/>
    <w:rsid w:val="00A747A6"/>
    <w:rsid w:val="00A74B43"/>
    <w:rsid w:val="00A76523"/>
    <w:rsid w:val="00A77E5C"/>
    <w:rsid w:val="00A8129D"/>
    <w:rsid w:val="00A8240C"/>
    <w:rsid w:val="00A866A2"/>
    <w:rsid w:val="00A87310"/>
    <w:rsid w:val="00A87F8E"/>
    <w:rsid w:val="00A93208"/>
    <w:rsid w:val="00A94531"/>
    <w:rsid w:val="00A94630"/>
    <w:rsid w:val="00AA2900"/>
    <w:rsid w:val="00AA7BBD"/>
    <w:rsid w:val="00AB1E0F"/>
    <w:rsid w:val="00AB33A4"/>
    <w:rsid w:val="00AB412E"/>
    <w:rsid w:val="00AB4BF6"/>
    <w:rsid w:val="00AC5213"/>
    <w:rsid w:val="00AC7798"/>
    <w:rsid w:val="00AD1033"/>
    <w:rsid w:val="00AD1A05"/>
    <w:rsid w:val="00AD1E10"/>
    <w:rsid w:val="00AD230A"/>
    <w:rsid w:val="00AD55C2"/>
    <w:rsid w:val="00AD5779"/>
    <w:rsid w:val="00AE0ECE"/>
    <w:rsid w:val="00AE5153"/>
    <w:rsid w:val="00AE6ED5"/>
    <w:rsid w:val="00AE76CA"/>
    <w:rsid w:val="00AF03C0"/>
    <w:rsid w:val="00AF2810"/>
    <w:rsid w:val="00AF375A"/>
    <w:rsid w:val="00AF73B8"/>
    <w:rsid w:val="00AF7DA3"/>
    <w:rsid w:val="00B0111A"/>
    <w:rsid w:val="00B017D2"/>
    <w:rsid w:val="00B02919"/>
    <w:rsid w:val="00B0599B"/>
    <w:rsid w:val="00B05A30"/>
    <w:rsid w:val="00B067C1"/>
    <w:rsid w:val="00B077FA"/>
    <w:rsid w:val="00B07D26"/>
    <w:rsid w:val="00B108FA"/>
    <w:rsid w:val="00B10C19"/>
    <w:rsid w:val="00B1336F"/>
    <w:rsid w:val="00B205E1"/>
    <w:rsid w:val="00B251A5"/>
    <w:rsid w:val="00B27F7F"/>
    <w:rsid w:val="00B30D96"/>
    <w:rsid w:val="00B30EA0"/>
    <w:rsid w:val="00B3108E"/>
    <w:rsid w:val="00B311B0"/>
    <w:rsid w:val="00B311EE"/>
    <w:rsid w:val="00B3279A"/>
    <w:rsid w:val="00B34948"/>
    <w:rsid w:val="00B3544A"/>
    <w:rsid w:val="00B36632"/>
    <w:rsid w:val="00B40F1A"/>
    <w:rsid w:val="00B42407"/>
    <w:rsid w:val="00B46768"/>
    <w:rsid w:val="00B47A67"/>
    <w:rsid w:val="00B50F04"/>
    <w:rsid w:val="00B538E0"/>
    <w:rsid w:val="00B554FA"/>
    <w:rsid w:val="00B60057"/>
    <w:rsid w:val="00B61161"/>
    <w:rsid w:val="00B64FEA"/>
    <w:rsid w:val="00B67727"/>
    <w:rsid w:val="00B678E3"/>
    <w:rsid w:val="00B708DD"/>
    <w:rsid w:val="00B74CE9"/>
    <w:rsid w:val="00B75D21"/>
    <w:rsid w:val="00B75DC9"/>
    <w:rsid w:val="00B77A2F"/>
    <w:rsid w:val="00B80FDD"/>
    <w:rsid w:val="00B826CD"/>
    <w:rsid w:val="00B83622"/>
    <w:rsid w:val="00B838E5"/>
    <w:rsid w:val="00B8438B"/>
    <w:rsid w:val="00B846C7"/>
    <w:rsid w:val="00B85CD4"/>
    <w:rsid w:val="00B87FD4"/>
    <w:rsid w:val="00B90B8F"/>
    <w:rsid w:val="00B966D5"/>
    <w:rsid w:val="00B96E30"/>
    <w:rsid w:val="00BA180A"/>
    <w:rsid w:val="00BA1A58"/>
    <w:rsid w:val="00BA1B10"/>
    <w:rsid w:val="00BA5033"/>
    <w:rsid w:val="00BB0F3E"/>
    <w:rsid w:val="00BB3633"/>
    <w:rsid w:val="00BB45FD"/>
    <w:rsid w:val="00BB4B27"/>
    <w:rsid w:val="00BB77BE"/>
    <w:rsid w:val="00BC4C8F"/>
    <w:rsid w:val="00BC5AE4"/>
    <w:rsid w:val="00BD391F"/>
    <w:rsid w:val="00BD78A1"/>
    <w:rsid w:val="00BD7E6B"/>
    <w:rsid w:val="00BE1FB0"/>
    <w:rsid w:val="00BE4A63"/>
    <w:rsid w:val="00BE4B68"/>
    <w:rsid w:val="00BE7617"/>
    <w:rsid w:val="00C0018A"/>
    <w:rsid w:val="00C001FD"/>
    <w:rsid w:val="00C00DCC"/>
    <w:rsid w:val="00C00F88"/>
    <w:rsid w:val="00C01587"/>
    <w:rsid w:val="00C032D5"/>
    <w:rsid w:val="00C10D89"/>
    <w:rsid w:val="00C12042"/>
    <w:rsid w:val="00C15998"/>
    <w:rsid w:val="00C15C3F"/>
    <w:rsid w:val="00C1638D"/>
    <w:rsid w:val="00C17928"/>
    <w:rsid w:val="00C23485"/>
    <w:rsid w:val="00C31277"/>
    <w:rsid w:val="00C322FC"/>
    <w:rsid w:val="00C330D8"/>
    <w:rsid w:val="00C341E9"/>
    <w:rsid w:val="00C342C6"/>
    <w:rsid w:val="00C36DE8"/>
    <w:rsid w:val="00C40912"/>
    <w:rsid w:val="00C526A4"/>
    <w:rsid w:val="00C53C41"/>
    <w:rsid w:val="00C57CC0"/>
    <w:rsid w:val="00C62C58"/>
    <w:rsid w:val="00C72404"/>
    <w:rsid w:val="00C7356B"/>
    <w:rsid w:val="00C7385C"/>
    <w:rsid w:val="00C75141"/>
    <w:rsid w:val="00C75DA0"/>
    <w:rsid w:val="00C770E6"/>
    <w:rsid w:val="00C90C64"/>
    <w:rsid w:val="00C979B5"/>
    <w:rsid w:val="00CA091C"/>
    <w:rsid w:val="00CA10CC"/>
    <w:rsid w:val="00CA1522"/>
    <w:rsid w:val="00CA3356"/>
    <w:rsid w:val="00CA5EAE"/>
    <w:rsid w:val="00CA6453"/>
    <w:rsid w:val="00CB25F5"/>
    <w:rsid w:val="00CB2FDA"/>
    <w:rsid w:val="00CB36CB"/>
    <w:rsid w:val="00CB6328"/>
    <w:rsid w:val="00CB70D2"/>
    <w:rsid w:val="00CB7AC7"/>
    <w:rsid w:val="00CC282D"/>
    <w:rsid w:val="00CC2FDF"/>
    <w:rsid w:val="00CC3CA7"/>
    <w:rsid w:val="00CC596B"/>
    <w:rsid w:val="00CC6283"/>
    <w:rsid w:val="00CD11D3"/>
    <w:rsid w:val="00CD1B25"/>
    <w:rsid w:val="00CD4E94"/>
    <w:rsid w:val="00CE0553"/>
    <w:rsid w:val="00CE0AB5"/>
    <w:rsid w:val="00CE141F"/>
    <w:rsid w:val="00CE2A17"/>
    <w:rsid w:val="00CE69CD"/>
    <w:rsid w:val="00CE7896"/>
    <w:rsid w:val="00CF09F3"/>
    <w:rsid w:val="00CF145E"/>
    <w:rsid w:val="00CF3F1D"/>
    <w:rsid w:val="00CF432A"/>
    <w:rsid w:val="00CF65DA"/>
    <w:rsid w:val="00CF73FA"/>
    <w:rsid w:val="00CF76D7"/>
    <w:rsid w:val="00D01D5D"/>
    <w:rsid w:val="00D11D21"/>
    <w:rsid w:val="00D11F43"/>
    <w:rsid w:val="00D12B02"/>
    <w:rsid w:val="00D13FDD"/>
    <w:rsid w:val="00D209C3"/>
    <w:rsid w:val="00D221F4"/>
    <w:rsid w:val="00D2503D"/>
    <w:rsid w:val="00D25D9D"/>
    <w:rsid w:val="00D2737B"/>
    <w:rsid w:val="00D30079"/>
    <w:rsid w:val="00D33040"/>
    <w:rsid w:val="00D34D4C"/>
    <w:rsid w:val="00D35769"/>
    <w:rsid w:val="00D365F0"/>
    <w:rsid w:val="00D440E5"/>
    <w:rsid w:val="00D45DD6"/>
    <w:rsid w:val="00D46390"/>
    <w:rsid w:val="00D47570"/>
    <w:rsid w:val="00D47C7D"/>
    <w:rsid w:val="00D5103D"/>
    <w:rsid w:val="00D5111F"/>
    <w:rsid w:val="00D5309E"/>
    <w:rsid w:val="00D57C68"/>
    <w:rsid w:val="00D66779"/>
    <w:rsid w:val="00D67D72"/>
    <w:rsid w:val="00D70487"/>
    <w:rsid w:val="00D733D4"/>
    <w:rsid w:val="00D74125"/>
    <w:rsid w:val="00D741E3"/>
    <w:rsid w:val="00D75B8C"/>
    <w:rsid w:val="00D7715B"/>
    <w:rsid w:val="00D772F2"/>
    <w:rsid w:val="00D7749C"/>
    <w:rsid w:val="00D779DA"/>
    <w:rsid w:val="00D82068"/>
    <w:rsid w:val="00D85994"/>
    <w:rsid w:val="00D86C22"/>
    <w:rsid w:val="00D87425"/>
    <w:rsid w:val="00D94A74"/>
    <w:rsid w:val="00DA33E7"/>
    <w:rsid w:val="00DA4376"/>
    <w:rsid w:val="00DA464B"/>
    <w:rsid w:val="00DB1FC9"/>
    <w:rsid w:val="00DB47C0"/>
    <w:rsid w:val="00DB59B3"/>
    <w:rsid w:val="00DC0A06"/>
    <w:rsid w:val="00DC0FDC"/>
    <w:rsid w:val="00DC162C"/>
    <w:rsid w:val="00DC4C4C"/>
    <w:rsid w:val="00DC5B35"/>
    <w:rsid w:val="00DC6E26"/>
    <w:rsid w:val="00DD1DA0"/>
    <w:rsid w:val="00DD2FD1"/>
    <w:rsid w:val="00DD4B7A"/>
    <w:rsid w:val="00DD6848"/>
    <w:rsid w:val="00DD77AE"/>
    <w:rsid w:val="00DE009C"/>
    <w:rsid w:val="00DE24DB"/>
    <w:rsid w:val="00DE53C8"/>
    <w:rsid w:val="00DE75B7"/>
    <w:rsid w:val="00DE7BD8"/>
    <w:rsid w:val="00DF2111"/>
    <w:rsid w:val="00DF479E"/>
    <w:rsid w:val="00DF4B44"/>
    <w:rsid w:val="00DF6366"/>
    <w:rsid w:val="00E00403"/>
    <w:rsid w:val="00E004FC"/>
    <w:rsid w:val="00E0090A"/>
    <w:rsid w:val="00E0162E"/>
    <w:rsid w:val="00E047A3"/>
    <w:rsid w:val="00E053C0"/>
    <w:rsid w:val="00E07C7E"/>
    <w:rsid w:val="00E10B1D"/>
    <w:rsid w:val="00E12B24"/>
    <w:rsid w:val="00E12C2A"/>
    <w:rsid w:val="00E13562"/>
    <w:rsid w:val="00E13C60"/>
    <w:rsid w:val="00E16EB1"/>
    <w:rsid w:val="00E22DE3"/>
    <w:rsid w:val="00E31328"/>
    <w:rsid w:val="00E34066"/>
    <w:rsid w:val="00E3475E"/>
    <w:rsid w:val="00E3625A"/>
    <w:rsid w:val="00E4216A"/>
    <w:rsid w:val="00E43981"/>
    <w:rsid w:val="00E4460F"/>
    <w:rsid w:val="00E4635E"/>
    <w:rsid w:val="00E47755"/>
    <w:rsid w:val="00E541C2"/>
    <w:rsid w:val="00E54587"/>
    <w:rsid w:val="00E55318"/>
    <w:rsid w:val="00E55FEC"/>
    <w:rsid w:val="00E567A4"/>
    <w:rsid w:val="00E650A7"/>
    <w:rsid w:val="00E653B5"/>
    <w:rsid w:val="00E7182B"/>
    <w:rsid w:val="00E73363"/>
    <w:rsid w:val="00E8380A"/>
    <w:rsid w:val="00E84ADD"/>
    <w:rsid w:val="00E86D5B"/>
    <w:rsid w:val="00E90FDA"/>
    <w:rsid w:val="00E934B7"/>
    <w:rsid w:val="00E93572"/>
    <w:rsid w:val="00E958D2"/>
    <w:rsid w:val="00E96C5E"/>
    <w:rsid w:val="00E973C8"/>
    <w:rsid w:val="00EA0E28"/>
    <w:rsid w:val="00EA0F68"/>
    <w:rsid w:val="00EA4165"/>
    <w:rsid w:val="00EA49EA"/>
    <w:rsid w:val="00EA4B41"/>
    <w:rsid w:val="00EA4DEA"/>
    <w:rsid w:val="00EA713A"/>
    <w:rsid w:val="00EB0B61"/>
    <w:rsid w:val="00EB6AAD"/>
    <w:rsid w:val="00EB7295"/>
    <w:rsid w:val="00EC1B2E"/>
    <w:rsid w:val="00EC3013"/>
    <w:rsid w:val="00EC4585"/>
    <w:rsid w:val="00EC7A2F"/>
    <w:rsid w:val="00ED093E"/>
    <w:rsid w:val="00ED0D32"/>
    <w:rsid w:val="00ED2BEA"/>
    <w:rsid w:val="00ED3F14"/>
    <w:rsid w:val="00ED4243"/>
    <w:rsid w:val="00ED4492"/>
    <w:rsid w:val="00ED50DF"/>
    <w:rsid w:val="00EE140C"/>
    <w:rsid w:val="00EE2404"/>
    <w:rsid w:val="00EF05A0"/>
    <w:rsid w:val="00EF3714"/>
    <w:rsid w:val="00EF48C4"/>
    <w:rsid w:val="00EF49EA"/>
    <w:rsid w:val="00EF5523"/>
    <w:rsid w:val="00EF7937"/>
    <w:rsid w:val="00EF7C02"/>
    <w:rsid w:val="00F01B03"/>
    <w:rsid w:val="00F02085"/>
    <w:rsid w:val="00F0232A"/>
    <w:rsid w:val="00F02D18"/>
    <w:rsid w:val="00F047B0"/>
    <w:rsid w:val="00F068B6"/>
    <w:rsid w:val="00F101B5"/>
    <w:rsid w:val="00F12378"/>
    <w:rsid w:val="00F12EDE"/>
    <w:rsid w:val="00F14F3D"/>
    <w:rsid w:val="00F20906"/>
    <w:rsid w:val="00F20D3D"/>
    <w:rsid w:val="00F20F3E"/>
    <w:rsid w:val="00F22F27"/>
    <w:rsid w:val="00F25A0C"/>
    <w:rsid w:val="00F26DDA"/>
    <w:rsid w:val="00F31896"/>
    <w:rsid w:val="00F329C5"/>
    <w:rsid w:val="00F33C53"/>
    <w:rsid w:val="00F35FD9"/>
    <w:rsid w:val="00F368D1"/>
    <w:rsid w:val="00F446E6"/>
    <w:rsid w:val="00F45A90"/>
    <w:rsid w:val="00F54BA4"/>
    <w:rsid w:val="00F601CF"/>
    <w:rsid w:val="00F6186A"/>
    <w:rsid w:val="00F6209A"/>
    <w:rsid w:val="00F65BEF"/>
    <w:rsid w:val="00F661D0"/>
    <w:rsid w:val="00F67EFD"/>
    <w:rsid w:val="00F72F32"/>
    <w:rsid w:val="00F7594E"/>
    <w:rsid w:val="00F7649C"/>
    <w:rsid w:val="00F8082D"/>
    <w:rsid w:val="00F81CE2"/>
    <w:rsid w:val="00F82D1C"/>
    <w:rsid w:val="00F8649E"/>
    <w:rsid w:val="00F90083"/>
    <w:rsid w:val="00F90D2F"/>
    <w:rsid w:val="00F9143D"/>
    <w:rsid w:val="00F91C8A"/>
    <w:rsid w:val="00F9299C"/>
    <w:rsid w:val="00F940E0"/>
    <w:rsid w:val="00F96C4F"/>
    <w:rsid w:val="00F971A0"/>
    <w:rsid w:val="00FA1770"/>
    <w:rsid w:val="00FA4246"/>
    <w:rsid w:val="00FA43B1"/>
    <w:rsid w:val="00FA6418"/>
    <w:rsid w:val="00FB3924"/>
    <w:rsid w:val="00FC2F7A"/>
    <w:rsid w:val="00FC4597"/>
    <w:rsid w:val="00FC4630"/>
    <w:rsid w:val="00FC48FA"/>
    <w:rsid w:val="00FC5789"/>
    <w:rsid w:val="00FC63D6"/>
    <w:rsid w:val="00FC6AAC"/>
    <w:rsid w:val="00FD190E"/>
    <w:rsid w:val="00FD6984"/>
    <w:rsid w:val="00FD71B7"/>
    <w:rsid w:val="00FE25CA"/>
    <w:rsid w:val="00FE305E"/>
    <w:rsid w:val="00FE3B22"/>
    <w:rsid w:val="00FE550A"/>
    <w:rsid w:val="00FF0713"/>
    <w:rsid w:val="00FF0D44"/>
    <w:rsid w:val="00FF1798"/>
    <w:rsid w:val="00FF1EC3"/>
    <w:rsid w:val="00FF445C"/>
    <w:rsid w:val="00FF451B"/>
    <w:rsid w:val="00FF5B0A"/>
    <w:rsid w:val="00FF5E31"/>
    <w:rsid w:val="0132505A"/>
    <w:rsid w:val="02E40634"/>
    <w:rsid w:val="0E7297FC"/>
    <w:rsid w:val="1C2EFEC7"/>
    <w:rsid w:val="1C63A066"/>
    <w:rsid w:val="207FBD09"/>
    <w:rsid w:val="2AD6A141"/>
    <w:rsid w:val="2CEC40EF"/>
    <w:rsid w:val="2E90ADD9"/>
    <w:rsid w:val="396883A8"/>
    <w:rsid w:val="3E1B7D7D"/>
    <w:rsid w:val="3FE14EDA"/>
    <w:rsid w:val="4218ABE7"/>
    <w:rsid w:val="49D9B775"/>
    <w:rsid w:val="4C30997D"/>
    <w:rsid w:val="4C37F2E2"/>
    <w:rsid w:val="587DC898"/>
    <w:rsid w:val="5A4BCE83"/>
    <w:rsid w:val="5B948446"/>
    <w:rsid w:val="5BCD4B20"/>
    <w:rsid w:val="68CDD908"/>
    <w:rsid w:val="6B4E9977"/>
    <w:rsid w:val="6E47C6BC"/>
    <w:rsid w:val="7401FF0C"/>
    <w:rsid w:val="78E0C6D9"/>
    <w:rsid w:val="797594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7BD57"/>
  <w14:defaultImageDpi w14:val="32767"/>
  <w15:chartTrackingRefBased/>
  <w15:docId w15:val="{CA6423D2-EF89-4BA2-8601-A4C5C35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rsid w:val="00475C3C"/>
    <w:rPr>
      <w:rFonts w:ascii="Arial" w:hAnsi="Arial"/>
      <w:sz w:val="20"/>
    </w:rPr>
  </w:style>
  <w:style w:type="paragraph" w:styleId="Heading1">
    <w:name w:val="heading 1"/>
    <w:basedOn w:val="Normal"/>
    <w:next w:val="BodyText"/>
    <w:link w:val="Heading1Char"/>
    <w:uiPriority w:val="9"/>
    <w:qFormat/>
    <w:rsid w:val="002906B2"/>
    <w:pPr>
      <w:numPr>
        <w:numId w:val="7"/>
      </w:numPr>
      <w:spacing w:after="220" w:line="240" w:lineRule="exact"/>
      <w:ind w:left="709" w:right="822" w:hanging="709"/>
      <w:outlineLvl w:val="0"/>
    </w:pPr>
    <w:rPr>
      <w:rFonts w:ascii="Calibri" w:hAnsi="Calibri" w:cs="Calibri"/>
      <w:b/>
      <w:color w:val="005F61" w:themeColor="text2"/>
      <w:sz w:val="22"/>
      <w:szCs w:val="22"/>
    </w:rPr>
  </w:style>
  <w:style w:type="paragraph" w:styleId="Heading2">
    <w:name w:val="heading 2"/>
    <w:basedOn w:val="Heading1"/>
    <w:next w:val="Normal"/>
    <w:link w:val="Heading2Char"/>
    <w:uiPriority w:val="9"/>
    <w:unhideWhenUsed/>
    <w:qFormat/>
    <w:rsid w:val="008519E4"/>
    <w:pPr>
      <w:numPr>
        <w:ilvl w:val="1"/>
      </w:numPr>
      <w:ind w:left="431" w:hanging="431"/>
      <w:outlineLvl w:val="1"/>
    </w:pPr>
    <w:rPr>
      <w:bCs/>
      <w:color w:val="000000" w:themeColor="text1"/>
    </w:rPr>
  </w:style>
  <w:style w:type="paragraph" w:styleId="Heading3">
    <w:name w:val="heading 3"/>
    <w:basedOn w:val="BodyText"/>
    <w:next w:val="BodyText"/>
    <w:link w:val="Heading3Char"/>
    <w:uiPriority w:val="9"/>
    <w:unhideWhenUsed/>
    <w:qFormat/>
    <w:rsid w:val="00392538"/>
    <w:pPr>
      <w:keepNext/>
      <w:keepLines/>
      <w:spacing w:before="120"/>
      <w:outlineLvl w:val="2"/>
    </w:pPr>
    <w:rPr>
      <w:rFonts w:asciiTheme="majorHAnsi" w:hAnsiTheme="majorHAnsi" w:eastAsiaTheme="majorEastAsia" w:cstheme="majorBidi"/>
      <w:color w:val="005F61" w:themeColor="text2"/>
      <w:szCs w:val="20"/>
    </w:rPr>
  </w:style>
  <w:style w:type="paragraph" w:styleId="Heading4">
    <w:name w:val="heading 4"/>
    <w:basedOn w:val="Normal"/>
    <w:next w:val="Normal"/>
    <w:link w:val="Heading4Char"/>
    <w:uiPriority w:val="9"/>
    <w:semiHidden/>
    <w:unhideWhenUsed/>
    <w:rsid w:val="00402E19"/>
    <w:pPr>
      <w:keepNext/>
      <w:keepLines/>
      <w:spacing w:before="40"/>
      <w:outlineLvl w:val="3"/>
    </w:pPr>
    <w:rPr>
      <w:rFonts w:asciiTheme="majorHAnsi" w:hAnsiTheme="majorHAnsi" w:eastAsiaTheme="majorEastAsia" w:cstheme="majorBidi"/>
      <w:i/>
      <w:iCs/>
      <w:color w:val="31D19C"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C4D35"/>
    <w:pPr>
      <w:tabs>
        <w:tab w:val="center" w:pos="4680"/>
        <w:tab w:val="right" w:pos="9360"/>
      </w:tabs>
    </w:pPr>
  </w:style>
  <w:style w:type="character" w:styleId="HeaderChar" w:customStyle="1">
    <w:name w:val="Header Char"/>
    <w:basedOn w:val="DefaultParagraphFont"/>
    <w:link w:val="Header"/>
    <w:uiPriority w:val="99"/>
    <w:rsid w:val="005C4D35"/>
  </w:style>
  <w:style w:type="paragraph" w:styleId="Footer">
    <w:name w:val="footer"/>
    <w:basedOn w:val="Normal"/>
    <w:link w:val="FooterChar"/>
    <w:uiPriority w:val="99"/>
    <w:unhideWhenUsed/>
    <w:rsid w:val="00F33C53"/>
    <w:pPr>
      <w:tabs>
        <w:tab w:val="center" w:pos="4680"/>
        <w:tab w:val="right" w:pos="9360"/>
      </w:tabs>
    </w:pPr>
    <w:rPr>
      <w:sz w:val="16"/>
    </w:rPr>
  </w:style>
  <w:style w:type="character" w:styleId="FooterChar" w:customStyle="1">
    <w:name w:val="Footer Char"/>
    <w:basedOn w:val="DefaultParagraphFont"/>
    <w:link w:val="Footer"/>
    <w:uiPriority w:val="99"/>
    <w:rsid w:val="00F33C53"/>
    <w:rPr>
      <w:rFonts w:ascii="Arial" w:hAnsi="Arial"/>
      <w:sz w:val="16"/>
    </w:rPr>
  </w:style>
  <w:style w:type="paragraph" w:styleId="BasicParagraph" w:customStyle="1">
    <w:name w:val="[Basic Paragraph]"/>
    <w:basedOn w:val="Normal"/>
    <w:uiPriority w:val="99"/>
    <w:rsid w:val="000B068C"/>
    <w:pPr>
      <w:autoSpaceDE w:val="0"/>
      <w:autoSpaceDN w:val="0"/>
      <w:adjustRightInd w:val="0"/>
      <w:spacing w:line="288" w:lineRule="auto"/>
      <w:textAlignment w:val="center"/>
    </w:pPr>
    <w:rPr>
      <w:rFonts w:ascii="Minion Pro" w:hAnsi="Minion Pro" w:cs="Minion Pro"/>
      <w:color w:val="000000"/>
      <w:sz w:val="24"/>
    </w:rPr>
  </w:style>
  <w:style w:type="table" w:styleId="TableGrid">
    <w:name w:val="Table Grid"/>
    <w:basedOn w:val="TableNormal"/>
    <w:uiPriority w:val="39"/>
    <w:rsid w:val="008761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eTitle" w:customStyle="1">
    <w:name w:val="Page Title"/>
    <w:basedOn w:val="Normal"/>
    <w:next w:val="Heading1"/>
    <w:qFormat/>
    <w:rsid w:val="002906B2"/>
    <w:pPr>
      <w:spacing w:after="360" w:line="260" w:lineRule="exact"/>
    </w:pPr>
    <w:rPr>
      <w:rFonts w:ascii="Calibri" w:hAnsi="Calibri" w:cs="Calibri"/>
      <w:b/>
      <w:bCs/>
      <w:sz w:val="24"/>
    </w:rPr>
  </w:style>
  <w:style w:type="character" w:styleId="Heading1Char" w:customStyle="1">
    <w:name w:val="Heading 1 Char"/>
    <w:basedOn w:val="DefaultParagraphFont"/>
    <w:link w:val="Heading1"/>
    <w:uiPriority w:val="9"/>
    <w:rsid w:val="002906B2"/>
    <w:rPr>
      <w:rFonts w:ascii="Calibri" w:hAnsi="Calibri" w:cs="Calibri"/>
      <w:b/>
      <w:color w:val="005F61" w:themeColor="text2"/>
      <w:sz w:val="22"/>
      <w:szCs w:val="22"/>
    </w:rPr>
  </w:style>
  <w:style w:type="paragraph" w:styleId="BodyText" w:customStyle="1">
    <w:name w:val="BodyText"/>
    <w:basedOn w:val="Normal"/>
    <w:link w:val="BodyTextChar"/>
    <w:qFormat/>
    <w:rsid w:val="00FF445C"/>
    <w:pPr>
      <w:spacing w:line="300" w:lineRule="auto"/>
    </w:pPr>
    <w:rPr>
      <w:rFonts w:ascii="Calibri" w:hAnsi="Calibri" w:cs="Calibri"/>
      <w:sz w:val="22"/>
      <w:szCs w:val="32"/>
      <w:lang w:eastAsia="en-GB"/>
    </w:rPr>
  </w:style>
  <w:style w:type="paragraph" w:styleId="Bullets" w:customStyle="1">
    <w:name w:val="Bullets"/>
    <w:basedOn w:val="BodyText"/>
    <w:qFormat/>
    <w:rsid w:val="00D30079"/>
    <w:pPr>
      <w:numPr>
        <w:numId w:val="8"/>
      </w:numPr>
      <w:ind w:left="567" w:firstLine="0"/>
      <w:contextualSpacing/>
    </w:pPr>
  </w:style>
  <w:style w:type="character" w:styleId="Heading2Char" w:customStyle="1">
    <w:name w:val="Heading 2 Char"/>
    <w:basedOn w:val="DefaultParagraphFont"/>
    <w:link w:val="Heading2"/>
    <w:uiPriority w:val="9"/>
    <w:rsid w:val="00F14F3D"/>
    <w:rPr>
      <w:rFonts w:ascii="Calibri" w:hAnsi="Calibri" w:cs="Calibri"/>
      <w:b/>
      <w:bCs/>
      <w:color w:val="000000" w:themeColor="text1"/>
      <w:sz w:val="22"/>
      <w:szCs w:val="22"/>
    </w:rPr>
  </w:style>
  <w:style w:type="character" w:styleId="Heading3Char" w:customStyle="1">
    <w:name w:val="Heading 3 Char"/>
    <w:basedOn w:val="DefaultParagraphFont"/>
    <w:link w:val="Heading3"/>
    <w:uiPriority w:val="9"/>
    <w:rsid w:val="00392538"/>
    <w:rPr>
      <w:rFonts w:asciiTheme="majorHAnsi" w:hAnsiTheme="majorHAnsi" w:eastAsiaTheme="majorEastAsia" w:cstheme="majorBidi"/>
      <w:color w:val="005F61" w:themeColor="text2"/>
      <w:sz w:val="20"/>
      <w:szCs w:val="20"/>
    </w:rPr>
  </w:style>
  <w:style w:type="character" w:styleId="Heading4Char" w:customStyle="1">
    <w:name w:val="Heading 4 Char"/>
    <w:basedOn w:val="DefaultParagraphFont"/>
    <w:link w:val="Heading4"/>
    <w:uiPriority w:val="9"/>
    <w:semiHidden/>
    <w:rsid w:val="00402E19"/>
    <w:rPr>
      <w:rFonts w:asciiTheme="majorHAnsi" w:hAnsiTheme="majorHAnsi" w:eastAsiaTheme="majorEastAsia" w:cstheme="majorBidi"/>
      <w:i/>
      <w:iCs/>
      <w:color w:val="31D19C" w:themeColor="accent1" w:themeShade="BF"/>
      <w:sz w:val="20"/>
    </w:rPr>
  </w:style>
  <w:style w:type="paragraph" w:styleId="TOC1">
    <w:name w:val="toc 1"/>
    <w:basedOn w:val="Normal"/>
    <w:next w:val="Normal"/>
    <w:autoRedefine/>
    <w:uiPriority w:val="39"/>
    <w:unhideWhenUsed/>
    <w:rsid w:val="00297CF5"/>
    <w:pPr>
      <w:tabs>
        <w:tab w:val="right" w:leader="dot" w:pos="9526"/>
        <w:tab w:val="right" w:leader="dot" w:pos="9848"/>
      </w:tabs>
      <w:spacing w:before="360" w:after="240"/>
    </w:pPr>
    <w:rPr>
      <w:caps/>
      <w:noProof/>
      <w:sz w:val="24"/>
    </w:rPr>
  </w:style>
  <w:style w:type="paragraph" w:styleId="TOC2">
    <w:name w:val="toc 2"/>
    <w:basedOn w:val="Normal"/>
    <w:next w:val="Normal"/>
    <w:autoRedefine/>
    <w:uiPriority w:val="39"/>
    <w:unhideWhenUsed/>
    <w:rsid w:val="00D45DD6"/>
    <w:pPr>
      <w:tabs>
        <w:tab w:val="left" w:pos="567"/>
        <w:tab w:val="left" w:pos="709"/>
        <w:tab w:val="left" w:pos="851"/>
        <w:tab w:val="left" w:pos="1276"/>
        <w:tab w:val="right" w:leader="dot" w:pos="9526"/>
        <w:tab w:val="right" w:leader="dot" w:pos="9848"/>
      </w:tabs>
      <w:spacing w:after="120"/>
    </w:pPr>
    <w:rPr>
      <w:noProof/>
      <w:sz w:val="24"/>
    </w:rPr>
  </w:style>
  <w:style w:type="character" w:styleId="Hyperlink">
    <w:name w:val="Hyperlink"/>
    <w:basedOn w:val="DefaultParagraphFont"/>
    <w:uiPriority w:val="99"/>
    <w:unhideWhenUsed/>
    <w:rsid w:val="00402E19"/>
    <w:rPr>
      <w:color w:val="0563C1" w:themeColor="hyperlink"/>
      <w:u w:val="single"/>
    </w:rPr>
  </w:style>
  <w:style w:type="character" w:styleId="IntenseEmphasis">
    <w:name w:val="Intense Emphasis"/>
    <w:basedOn w:val="DefaultParagraphFont"/>
    <w:uiPriority w:val="21"/>
    <w:rsid w:val="004267D0"/>
    <w:rPr>
      <w:i/>
      <w:iCs/>
      <w:color w:val="000000" w:themeColor="text1"/>
    </w:rPr>
  </w:style>
  <w:style w:type="character" w:styleId="IntenseReference">
    <w:name w:val="Intense Reference"/>
    <w:basedOn w:val="DefaultParagraphFont"/>
    <w:uiPriority w:val="32"/>
    <w:rsid w:val="004267D0"/>
    <w:rPr>
      <w:b/>
      <w:bCs/>
      <w:smallCaps/>
      <w:color w:val="000000" w:themeColor="text1"/>
      <w:spacing w:val="5"/>
    </w:rPr>
  </w:style>
  <w:style w:type="paragraph" w:styleId="IntenseQuote">
    <w:name w:val="Intense Quote"/>
    <w:basedOn w:val="Normal"/>
    <w:next w:val="Normal"/>
    <w:link w:val="IntenseQuoteChar"/>
    <w:uiPriority w:val="30"/>
    <w:rsid w:val="004267D0"/>
    <w:pPr>
      <w:pBdr>
        <w:top w:val="single" w:color="79E1BF" w:themeColor="accent1" w:sz="4" w:space="10"/>
        <w:bottom w:val="single" w:color="79E1BF" w:themeColor="accent1" w:sz="4" w:space="10"/>
      </w:pBdr>
      <w:spacing w:before="360" w:after="360"/>
      <w:ind w:left="864" w:right="864"/>
      <w:jc w:val="center"/>
    </w:pPr>
    <w:rPr>
      <w:i/>
      <w:iCs/>
      <w:color w:val="000000" w:themeColor="text1"/>
    </w:rPr>
  </w:style>
  <w:style w:type="character" w:styleId="IntenseQuoteChar" w:customStyle="1">
    <w:name w:val="Intense Quote Char"/>
    <w:basedOn w:val="DefaultParagraphFont"/>
    <w:link w:val="IntenseQuote"/>
    <w:uiPriority w:val="30"/>
    <w:rsid w:val="004267D0"/>
    <w:rPr>
      <w:rFonts w:ascii="Arial" w:hAnsi="Arial"/>
      <w:i/>
      <w:iCs/>
      <w:color w:val="000000" w:themeColor="text1"/>
      <w:sz w:val="20"/>
    </w:rPr>
  </w:style>
  <w:style w:type="paragraph" w:styleId="Caption">
    <w:name w:val="caption"/>
    <w:basedOn w:val="BodyText"/>
    <w:next w:val="BodyText"/>
    <w:uiPriority w:val="35"/>
    <w:unhideWhenUsed/>
    <w:qFormat/>
    <w:rsid w:val="00DB59B3"/>
    <w:pPr>
      <w:spacing w:after="200"/>
    </w:pPr>
    <w:rPr>
      <w:i/>
      <w:iCs/>
      <w:color w:val="005F61" w:themeColor="text2"/>
      <w:sz w:val="18"/>
      <w:szCs w:val="18"/>
    </w:rPr>
  </w:style>
  <w:style w:type="paragraph" w:styleId="Figures" w:customStyle="1">
    <w:name w:val="Figures"/>
    <w:basedOn w:val="BodyText"/>
    <w:qFormat/>
    <w:rsid w:val="00DF4B44"/>
    <w:pPr>
      <w:jc w:val="center"/>
    </w:pPr>
    <w:rPr>
      <w:rFonts w:eastAsia="Times New Roman" w:cs="Times New Roman"/>
      <w:szCs w:val="20"/>
    </w:rPr>
  </w:style>
  <w:style w:type="table" w:styleId="GridTable4-Accent5">
    <w:name w:val="Grid Table 4 Accent 5"/>
    <w:basedOn w:val="TableNormal"/>
    <w:uiPriority w:val="49"/>
    <w:rsid w:val="00FF0D44"/>
    <w:tblPr>
      <w:tblStyleRowBandSize w:val="1"/>
      <w:tblStyleColBandSize w:val="1"/>
      <w:tblBorders>
        <w:top w:val="single" w:color="C9D3D5" w:themeColor="accent5" w:themeTint="99" w:sz="4" w:space="0"/>
        <w:left w:val="single" w:color="C9D3D5" w:themeColor="accent5" w:themeTint="99" w:sz="4" w:space="0"/>
        <w:bottom w:val="single" w:color="C9D3D5" w:themeColor="accent5" w:themeTint="99" w:sz="4" w:space="0"/>
        <w:right w:val="single" w:color="C9D3D5" w:themeColor="accent5" w:themeTint="99" w:sz="4" w:space="0"/>
        <w:insideH w:val="single" w:color="C9D3D5" w:themeColor="accent5" w:themeTint="99" w:sz="4" w:space="0"/>
        <w:insideV w:val="single" w:color="C9D3D5" w:themeColor="accent5" w:themeTint="99" w:sz="4" w:space="0"/>
      </w:tblBorders>
    </w:tblPr>
    <w:tblStylePr w:type="firstRow">
      <w:rPr>
        <w:b/>
        <w:bCs/>
        <w:color w:val="FFFFFF" w:themeColor="background1"/>
      </w:rPr>
      <w:tblPr/>
      <w:tcPr>
        <w:tcBorders>
          <w:top w:val="single" w:color="A5B7B9" w:themeColor="accent5" w:sz="4" w:space="0"/>
          <w:left w:val="single" w:color="A5B7B9" w:themeColor="accent5" w:sz="4" w:space="0"/>
          <w:bottom w:val="single" w:color="A5B7B9" w:themeColor="accent5" w:sz="4" w:space="0"/>
          <w:right w:val="single" w:color="A5B7B9" w:themeColor="accent5" w:sz="4" w:space="0"/>
          <w:insideH w:val="nil"/>
          <w:insideV w:val="nil"/>
        </w:tcBorders>
        <w:shd w:val="clear" w:color="auto" w:fill="A5B7B9" w:themeFill="accent5"/>
      </w:tcPr>
    </w:tblStylePr>
    <w:tblStylePr w:type="lastRow">
      <w:rPr>
        <w:b/>
        <w:bCs/>
      </w:rPr>
      <w:tblPr/>
      <w:tcPr>
        <w:tcBorders>
          <w:top w:val="double" w:color="A5B7B9" w:themeColor="accent5" w:sz="4" w:space="0"/>
        </w:tcBorders>
      </w:tcPr>
    </w:tblStylePr>
    <w:tblStylePr w:type="firstCol">
      <w:rPr>
        <w:b/>
        <w:bCs/>
      </w:rPr>
    </w:tblStylePr>
    <w:tblStylePr w:type="lastCol">
      <w:rPr>
        <w:b/>
        <w:bCs/>
      </w:rPr>
    </w:tblStylePr>
    <w:tblStylePr w:type="band1Vert">
      <w:tblPr/>
      <w:tcPr>
        <w:shd w:val="clear" w:color="auto" w:fill="EDF0F1" w:themeFill="accent5" w:themeFillTint="33"/>
      </w:tcPr>
    </w:tblStylePr>
    <w:tblStylePr w:type="band1Horz">
      <w:tblPr/>
      <w:tcPr>
        <w:shd w:val="clear" w:color="auto" w:fill="EDF0F1" w:themeFill="accent5" w:themeFillTint="33"/>
      </w:tcPr>
    </w:tblStylePr>
  </w:style>
  <w:style w:type="table" w:styleId="GridTable5Dark-Accent6">
    <w:name w:val="Grid Table 5 Dark Accent 6"/>
    <w:basedOn w:val="TableNormal"/>
    <w:uiPriority w:val="50"/>
    <w:rsid w:val="00FF0D44"/>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7E8"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18185"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18185"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18185"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18185" w:themeFill="accent6"/>
      </w:tcPr>
    </w:tblStylePr>
    <w:tblStylePr w:type="band1Vert">
      <w:tblPr/>
      <w:tcPr>
        <w:shd w:val="clear" w:color="auto" w:fill="B5CFD2" w:themeFill="accent6" w:themeFillTint="66"/>
      </w:tcPr>
    </w:tblStylePr>
    <w:tblStylePr w:type="band1Horz">
      <w:tblPr/>
      <w:tcPr>
        <w:shd w:val="clear" w:color="auto" w:fill="B5CFD2" w:themeFill="accent6" w:themeFillTint="66"/>
      </w:tcPr>
    </w:tblStylePr>
  </w:style>
  <w:style w:type="paragraph" w:styleId="Tabletext" w:customStyle="1">
    <w:name w:val="Table text"/>
    <w:basedOn w:val="BodyText"/>
    <w:qFormat/>
    <w:rsid w:val="00FA43B1"/>
    <w:pPr>
      <w:spacing w:line="240" w:lineRule="auto"/>
    </w:pPr>
  </w:style>
  <w:style w:type="paragraph" w:styleId="TOC3">
    <w:name w:val="toc 3"/>
    <w:basedOn w:val="Normal"/>
    <w:next w:val="Normal"/>
    <w:autoRedefine/>
    <w:uiPriority w:val="39"/>
    <w:unhideWhenUsed/>
    <w:rsid w:val="00D45DD6"/>
    <w:pPr>
      <w:tabs>
        <w:tab w:val="left" w:pos="567"/>
        <w:tab w:val="left" w:pos="1100"/>
        <w:tab w:val="right" w:leader="dot" w:pos="9017"/>
      </w:tabs>
      <w:spacing w:after="100"/>
      <w:ind w:left="567"/>
    </w:pPr>
    <w:rPr>
      <w:noProof/>
      <w:sz w:val="24"/>
    </w:rPr>
  </w:style>
  <w:style w:type="paragraph" w:styleId="TOC4">
    <w:name w:val="toc 4"/>
    <w:basedOn w:val="Normal"/>
    <w:next w:val="Normal"/>
    <w:autoRedefine/>
    <w:uiPriority w:val="39"/>
    <w:unhideWhenUsed/>
    <w:rsid w:val="00B34948"/>
    <w:pPr>
      <w:spacing w:after="100"/>
      <w:ind w:left="600"/>
    </w:pPr>
  </w:style>
  <w:style w:type="table" w:styleId="GridTable4-Accent6">
    <w:name w:val="Grid Table 4 Accent 6"/>
    <w:basedOn w:val="TableNormal"/>
    <w:uiPriority w:val="49"/>
    <w:rsid w:val="002D6D9E"/>
    <w:tblPr>
      <w:tblStyleRowBandSize w:val="1"/>
      <w:tblStyleColBandSize w:val="1"/>
      <w:tblBorders>
        <w:top w:val="single" w:color="90B8BB" w:themeColor="accent6" w:themeTint="99" w:sz="4" w:space="0"/>
        <w:left w:val="single" w:color="90B8BB" w:themeColor="accent6" w:themeTint="99" w:sz="4" w:space="0"/>
        <w:bottom w:val="single" w:color="90B8BB" w:themeColor="accent6" w:themeTint="99" w:sz="4" w:space="0"/>
        <w:right w:val="single" w:color="90B8BB" w:themeColor="accent6" w:themeTint="99" w:sz="4" w:space="0"/>
        <w:insideH w:val="single" w:color="90B8BB" w:themeColor="accent6" w:themeTint="99" w:sz="4" w:space="0"/>
        <w:insideV w:val="single" w:color="90B8BB" w:themeColor="accent6" w:themeTint="99" w:sz="4" w:space="0"/>
      </w:tblBorders>
    </w:tblPr>
    <w:tblStylePr w:type="firstRow">
      <w:rPr>
        <w:b/>
        <w:bCs/>
        <w:color w:val="FFFFFF" w:themeColor="background1"/>
      </w:rPr>
      <w:tblPr/>
      <w:tcPr>
        <w:tcBorders>
          <w:top w:val="single" w:color="518185" w:themeColor="accent6" w:sz="4" w:space="0"/>
          <w:left w:val="single" w:color="518185" w:themeColor="accent6" w:sz="4" w:space="0"/>
          <w:bottom w:val="single" w:color="518185" w:themeColor="accent6" w:sz="4" w:space="0"/>
          <w:right w:val="single" w:color="518185" w:themeColor="accent6" w:sz="4" w:space="0"/>
          <w:insideH w:val="nil"/>
          <w:insideV w:val="nil"/>
        </w:tcBorders>
        <w:shd w:val="clear" w:color="auto" w:fill="518185" w:themeFill="accent6"/>
      </w:tcPr>
    </w:tblStylePr>
    <w:tblStylePr w:type="lastRow">
      <w:rPr>
        <w:b/>
        <w:bCs/>
      </w:rPr>
      <w:tblPr/>
      <w:tcPr>
        <w:tcBorders>
          <w:top w:val="double" w:color="518185" w:themeColor="accent6" w:sz="4" w:space="0"/>
        </w:tcBorders>
      </w:tcPr>
    </w:tblStylePr>
    <w:tblStylePr w:type="firstCol">
      <w:rPr>
        <w:b/>
        <w:bCs/>
      </w:rPr>
    </w:tblStylePr>
    <w:tblStylePr w:type="lastCol">
      <w:rPr>
        <w:b/>
        <w:bCs/>
      </w:rPr>
    </w:tblStylePr>
    <w:tblStylePr w:type="band1Vert">
      <w:tblPr/>
      <w:tcPr>
        <w:shd w:val="clear" w:color="auto" w:fill="DAE7E8" w:themeFill="accent6" w:themeFillTint="33"/>
      </w:tcPr>
    </w:tblStylePr>
    <w:tblStylePr w:type="band1Horz">
      <w:tblPr/>
      <w:tcPr>
        <w:shd w:val="clear" w:color="auto" w:fill="DAE7E8" w:themeFill="accent6" w:themeFillTint="33"/>
      </w:tcPr>
    </w:tblStylePr>
  </w:style>
  <w:style w:type="paragraph" w:styleId="Tableheadingtext" w:customStyle="1">
    <w:name w:val="Table heading text"/>
    <w:basedOn w:val="Tabletext"/>
    <w:rsid w:val="0099684A"/>
    <w:rPr>
      <w:b/>
      <w:bCs/>
    </w:rPr>
  </w:style>
  <w:style w:type="paragraph" w:styleId="Tableheaderrowtext" w:customStyle="1">
    <w:name w:val="Table header row text"/>
    <w:basedOn w:val="Tabletext"/>
    <w:rsid w:val="005D4847"/>
    <w:rPr>
      <w:b/>
      <w:bCs/>
      <w:color w:val="FFFFFF" w:themeColor="background1"/>
    </w:rPr>
  </w:style>
  <w:style w:type="character" w:styleId="UnresolvedMention">
    <w:name w:val="Unresolved Mention"/>
    <w:basedOn w:val="DefaultParagraphFont"/>
    <w:uiPriority w:val="99"/>
    <w:rsid w:val="00D209C3"/>
    <w:rPr>
      <w:color w:val="605E5C"/>
      <w:shd w:val="clear" w:color="auto" w:fill="E1DFDD"/>
    </w:rPr>
  </w:style>
  <w:style w:type="paragraph" w:styleId="ListParagraph">
    <w:name w:val="List Paragraph"/>
    <w:basedOn w:val="Normal"/>
    <w:uiPriority w:val="34"/>
    <w:qFormat/>
    <w:rsid w:val="00D12B02"/>
    <w:pPr>
      <w:ind w:left="720"/>
      <w:contextualSpacing/>
    </w:pPr>
  </w:style>
  <w:style w:type="paragraph" w:styleId="BalloonText">
    <w:name w:val="Balloon Text"/>
    <w:basedOn w:val="Normal"/>
    <w:link w:val="BalloonTextChar"/>
    <w:uiPriority w:val="99"/>
    <w:semiHidden/>
    <w:unhideWhenUsed/>
    <w:rsid w:val="009D565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5657"/>
    <w:rPr>
      <w:rFonts w:ascii="Segoe UI" w:hAnsi="Segoe UI" w:cs="Segoe UI"/>
      <w:sz w:val="18"/>
      <w:szCs w:val="18"/>
    </w:rPr>
  </w:style>
  <w:style w:type="paragraph" w:styleId="script" w:customStyle="1">
    <w:name w:val="script"/>
    <w:basedOn w:val="Heading1"/>
    <w:link w:val="scriptChar"/>
    <w:qFormat/>
    <w:rsid w:val="002E0148"/>
    <w:pPr>
      <w:numPr>
        <w:numId w:val="0"/>
      </w:numPr>
      <w:spacing w:after="0"/>
      <w:jc w:val="both"/>
    </w:pPr>
    <w:rPr>
      <w:b w:val="0"/>
      <w:bCs/>
      <w:color w:val="008689" w:themeColor="text2" w:themeTint="E6"/>
      <w:sz w:val="20"/>
      <w:szCs w:val="20"/>
    </w:rPr>
  </w:style>
  <w:style w:type="character" w:styleId="BodyTextChar" w:customStyle="1">
    <w:name w:val="BodyText Char"/>
    <w:basedOn w:val="DefaultParagraphFont"/>
    <w:link w:val="BodyText"/>
    <w:rsid w:val="00512D0F"/>
    <w:rPr>
      <w:rFonts w:ascii="Calibri" w:hAnsi="Calibri" w:cs="Calibri"/>
      <w:sz w:val="22"/>
      <w:szCs w:val="32"/>
      <w:lang w:eastAsia="en-GB"/>
    </w:rPr>
  </w:style>
  <w:style w:type="character" w:styleId="scriptChar" w:customStyle="1">
    <w:name w:val="script Char"/>
    <w:basedOn w:val="BodyTextChar"/>
    <w:link w:val="script"/>
    <w:rsid w:val="002E0148"/>
    <w:rPr>
      <w:rFonts w:ascii="Calibri" w:hAnsi="Calibri" w:cs="Calibri"/>
      <w:bCs/>
      <w:color w:val="008689" w:themeColor="text2" w:themeTint="E6"/>
      <w:sz w:val="20"/>
      <w:szCs w:val="20"/>
      <w:lang w:eastAsia="en-GB"/>
    </w:rPr>
  </w:style>
  <w:style w:type="character" w:styleId="CommentReference">
    <w:name w:val="annotation reference"/>
    <w:basedOn w:val="DefaultParagraphFont"/>
    <w:uiPriority w:val="99"/>
    <w:semiHidden/>
    <w:unhideWhenUsed/>
    <w:rsid w:val="000141BA"/>
    <w:rPr>
      <w:sz w:val="16"/>
      <w:szCs w:val="16"/>
    </w:rPr>
  </w:style>
  <w:style w:type="paragraph" w:styleId="CommentText">
    <w:name w:val="annotation text"/>
    <w:basedOn w:val="Normal"/>
    <w:link w:val="CommentTextChar"/>
    <w:uiPriority w:val="99"/>
    <w:unhideWhenUsed/>
    <w:rsid w:val="000141BA"/>
    <w:rPr>
      <w:szCs w:val="20"/>
    </w:rPr>
  </w:style>
  <w:style w:type="character" w:styleId="CommentTextChar" w:customStyle="1">
    <w:name w:val="Comment Text Char"/>
    <w:basedOn w:val="DefaultParagraphFont"/>
    <w:link w:val="CommentText"/>
    <w:uiPriority w:val="99"/>
    <w:rsid w:val="000141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141BA"/>
    <w:rPr>
      <w:b/>
      <w:bCs/>
    </w:rPr>
  </w:style>
  <w:style w:type="character" w:styleId="CommentSubjectChar" w:customStyle="1">
    <w:name w:val="Comment Subject Char"/>
    <w:basedOn w:val="CommentTextChar"/>
    <w:link w:val="CommentSubject"/>
    <w:uiPriority w:val="99"/>
    <w:semiHidden/>
    <w:rsid w:val="000141BA"/>
    <w:rPr>
      <w:rFonts w:ascii="Arial" w:hAnsi="Arial"/>
      <w:b/>
      <w:bCs/>
      <w:sz w:val="20"/>
      <w:szCs w:val="20"/>
    </w:rPr>
  </w:style>
  <w:style w:type="paragraph" w:styleId="Revision">
    <w:name w:val="Revision"/>
    <w:hidden/>
    <w:uiPriority w:val="99"/>
    <w:semiHidden/>
    <w:rsid w:val="00EC4585"/>
    <w:rPr>
      <w:rFonts w:ascii="Arial" w:hAnsi="Arial"/>
      <w:sz w:val="20"/>
    </w:rPr>
  </w:style>
  <w:style w:type="character" w:styleId="Mention">
    <w:name w:val="Mention"/>
    <w:basedOn w:val="DefaultParagraphFont"/>
    <w:uiPriority w:val="99"/>
    <w:unhideWhenUsed/>
    <w:rsid w:val="002538C7"/>
    <w:rPr>
      <w:color w:val="2B579A"/>
      <w:shd w:val="clear" w:color="auto" w:fill="E1DFDD"/>
    </w:rPr>
  </w:style>
  <w:style w:type="character" w:styleId="cf01" w:customStyle="1">
    <w:name w:val="cf01"/>
    <w:basedOn w:val="DefaultParagraphFont"/>
    <w:rsid w:val="00F6186A"/>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0524">
      <w:bodyDiv w:val="1"/>
      <w:marLeft w:val="0"/>
      <w:marRight w:val="0"/>
      <w:marTop w:val="0"/>
      <w:marBottom w:val="0"/>
      <w:divBdr>
        <w:top w:val="none" w:sz="0" w:space="0" w:color="auto"/>
        <w:left w:val="none" w:sz="0" w:space="0" w:color="auto"/>
        <w:bottom w:val="none" w:sz="0" w:space="0" w:color="auto"/>
        <w:right w:val="none" w:sz="0" w:space="0" w:color="auto"/>
      </w:divBdr>
    </w:div>
    <w:div w:id="176847383">
      <w:bodyDiv w:val="1"/>
      <w:marLeft w:val="0"/>
      <w:marRight w:val="0"/>
      <w:marTop w:val="0"/>
      <w:marBottom w:val="0"/>
      <w:divBdr>
        <w:top w:val="none" w:sz="0" w:space="0" w:color="auto"/>
        <w:left w:val="none" w:sz="0" w:space="0" w:color="auto"/>
        <w:bottom w:val="none" w:sz="0" w:space="0" w:color="auto"/>
        <w:right w:val="none" w:sz="0" w:space="0" w:color="auto"/>
      </w:divBdr>
    </w:div>
    <w:div w:id="194126957">
      <w:bodyDiv w:val="1"/>
      <w:marLeft w:val="0"/>
      <w:marRight w:val="0"/>
      <w:marTop w:val="0"/>
      <w:marBottom w:val="0"/>
      <w:divBdr>
        <w:top w:val="none" w:sz="0" w:space="0" w:color="auto"/>
        <w:left w:val="none" w:sz="0" w:space="0" w:color="auto"/>
        <w:bottom w:val="none" w:sz="0" w:space="0" w:color="auto"/>
        <w:right w:val="none" w:sz="0" w:space="0" w:color="auto"/>
      </w:divBdr>
    </w:div>
    <w:div w:id="432240605">
      <w:bodyDiv w:val="1"/>
      <w:marLeft w:val="0"/>
      <w:marRight w:val="0"/>
      <w:marTop w:val="0"/>
      <w:marBottom w:val="0"/>
      <w:divBdr>
        <w:top w:val="none" w:sz="0" w:space="0" w:color="auto"/>
        <w:left w:val="none" w:sz="0" w:space="0" w:color="auto"/>
        <w:bottom w:val="none" w:sz="0" w:space="0" w:color="auto"/>
        <w:right w:val="none" w:sz="0" w:space="0" w:color="auto"/>
      </w:divBdr>
    </w:div>
    <w:div w:id="559678926">
      <w:bodyDiv w:val="1"/>
      <w:marLeft w:val="0"/>
      <w:marRight w:val="0"/>
      <w:marTop w:val="0"/>
      <w:marBottom w:val="0"/>
      <w:divBdr>
        <w:top w:val="none" w:sz="0" w:space="0" w:color="auto"/>
        <w:left w:val="none" w:sz="0" w:space="0" w:color="auto"/>
        <w:bottom w:val="none" w:sz="0" w:space="0" w:color="auto"/>
        <w:right w:val="none" w:sz="0" w:space="0" w:color="auto"/>
      </w:divBdr>
    </w:div>
    <w:div w:id="598484337">
      <w:bodyDiv w:val="1"/>
      <w:marLeft w:val="0"/>
      <w:marRight w:val="0"/>
      <w:marTop w:val="0"/>
      <w:marBottom w:val="0"/>
      <w:divBdr>
        <w:top w:val="none" w:sz="0" w:space="0" w:color="auto"/>
        <w:left w:val="none" w:sz="0" w:space="0" w:color="auto"/>
        <w:bottom w:val="none" w:sz="0" w:space="0" w:color="auto"/>
        <w:right w:val="none" w:sz="0" w:space="0" w:color="auto"/>
      </w:divBdr>
    </w:div>
    <w:div w:id="643856504">
      <w:bodyDiv w:val="1"/>
      <w:marLeft w:val="0"/>
      <w:marRight w:val="0"/>
      <w:marTop w:val="0"/>
      <w:marBottom w:val="0"/>
      <w:divBdr>
        <w:top w:val="none" w:sz="0" w:space="0" w:color="auto"/>
        <w:left w:val="none" w:sz="0" w:space="0" w:color="auto"/>
        <w:bottom w:val="none" w:sz="0" w:space="0" w:color="auto"/>
        <w:right w:val="none" w:sz="0" w:space="0" w:color="auto"/>
      </w:divBdr>
    </w:div>
    <w:div w:id="1121337072">
      <w:bodyDiv w:val="1"/>
      <w:marLeft w:val="0"/>
      <w:marRight w:val="0"/>
      <w:marTop w:val="0"/>
      <w:marBottom w:val="0"/>
      <w:divBdr>
        <w:top w:val="none" w:sz="0" w:space="0" w:color="auto"/>
        <w:left w:val="none" w:sz="0" w:space="0" w:color="auto"/>
        <w:bottom w:val="none" w:sz="0" w:space="0" w:color="auto"/>
        <w:right w:val="none" w:sz="0" w:space="0" w:color="auto"/>
      </w:divBdr>
    </w:div>
    <w:div w:id="1501774050">
      <w:bodyDiv w:val="1"/>
      <w:marLeft w:val="0"/>
      <w:marRight w:val="0"/>
      <w:marTop w:val="0"/>
      <w:marBottom w:val="0"/>
      <w:divBdr>
        <w:top w:val="none" w:sz="0" w:space="0" w:color="auto"/>
        <w:left w:val="none" w:sz="0" w:space="0" w:color="auto"/>
        <w:bottom w:val="none" w:sz="0" w:space="0" w:color="auto"/>
        <w:right w:val="none" w:sz="0" w:space="0" w:color="auto"/>
      </w:divBdr>
    </w:div>
    <w:div w:id="1546522424">
      <w:bodyDiv w:val="1"/>
      <w:marLeft w:val="0"/>
      <w:marRight w:val="0"/>
      <w:marTop w:val="0"/>
      <w:marBottom w:val="0"/>
      <w:divBdr>
        <w:top w:val="none" w:sz="0" w:space="0" w:color="auto"/>
        <w:left w:val="none" w:sz="0" w:space="0" w:color="auto"/>
        <w:bottom w:val="none" w:sz="0" w:space="0" w:color="auto"/>
        <w:right w:val="none" w:sz="0" w:space="0" w:color="auto"/>
      </w:divBdr>
    </w:div>
    <w:div w:id="1647978668">
      <w:bodyDiv w:val="1"/>
      <w:marLeft w:val="0"/>
      <w:marRight w:val="0"/>
      <w:marTop w:val="0"/>
      <w:marBottom w:val="0"/>
      <w:divBdr>
        <w:top w:val="none" w:sz="0" w:space="0" w:color="auto"/>
        <w:left w:val="none" w:sz="0" w:space="0" w:color="auto"/>
        <w:bottom w:val="none" w:sz="0" w:space="0" w:color="auto"/>
        <w:right w:val="none" w:sz="0" w:space="0" w:color="auto"/>
      </w:divBdr>
    </w:div>
    <w:div w:id="1740783680">
      <w:bodyDiv w:val="1"/>
      <w:marLeft w:val="0"/>
      <w:marRight w:val="0"/>
      <w:marTop w:val="0"/>
      <w:marBottom w:val="0"/>
      <w:divBdr>
        <w:top w:val="none" w:sz="0" w:space="0" w:color="auto"/>
        <w:left w:val="none" w:sz="0" w:space="0" w:color="auto"/>
        <w:bottom w:val="none" w:sz="0" w:space="0" w:color="auto"/>
        <w:right w:val="none" w:sz="0" w:space="0" w:color="auto"/>
      </w:divBdr>
    </w:div>
    <w:div w:id="1853955609">
      <w:bodyDiv w:val="1"/>
      <w:marLeft w:val="0"/>
      <w:marRight w:val="0"/>
      <w:marTop w:val="0"/>
      <w:marBottom w:val="0"/>
      <w:divBdr>
        <w:top w:val="none" w:sz="0" w:space="0" w:color="auto"/>
        <w:left w:val="none" w:sz="0" w:space="0" w:color="auto"/>
        <w:bottom w:val="none" w:sz="0" w:space="0" w:color="auto"/>
        <w:right w:val="none" w:sz="0" w:space="0" w:color="auto"/>
      </w:divBdr>
    </w:div>
    <w:div w:id="1854806464">
      <w:bodyDiv w:val="1"/>
      <w:marLeft w:val="0"/>
      <w:marRight w:val="0"/>
      <w:marTop w:val="0"/>
      <w:marBottom w:val="0"/>
      <w:divBdr>
        <w:top w:val="none" w:sz="0" w:space="0" w:color="auto"/>
        <w:left w:val="none" w:sz="0" w:space="0" w:color="auto"/>
        <w:bottom w:val="none" w:sz="0" w:space="0" w:color="auto"/>
        <w:right w:val="none" w:sz="0" w:space="0" w:color="auto"/>
      </w:divBdr>
    </w:div>
    <w:div w:id="2010908854">
      <w:bodyDiv w:val="1"/>
      <w:marLeft w:val="0"/>
      <w:marRight w:val="0"/>
      <w:marTop w:val="0"/>
      <w:marBottom w:val="0"/>
      <w:divBdr>
        <w:top w:val="none" w:sz="0" w:space="0" w:color="auto"/>
        <w:left w:val="none" w:sz="0" w:space="0" w:color="auto"/>
        <w:bottom w:val="none" w:sz="0" w:space="0" w:color="auto"/>
        <w:right w:val="none" w:sz="0" w:space="0" w:color="auto"/>
      </w:divBdr>
    </w:div>
    <w:div w:id="2068794528">
      <w:bodyDiv w:val="1"/>
      <w:marLeft w:val="0"/>
      <w:marRight w:val="0"/>
      <w:marTop w:val="0"/>
      <w:marBottom w:val="0"/>
      <w:divBdr>
        <w:top w:val="none" w:sz="0" w:space="0" w:color="auto"/>
        <w:left w:val="none" w:sz="0" w:space="0" w:color="auto"/>
        <w:bottom w:val="none" w:sz="0" w:space="0" w:color="auto"/>
        <w:right w:val="none" w:sz="0" w:space="0" w:color="auto"/>
      </w:divBdr>
    </w:div>
    <w:div w:id="2114473262">
      <w:bodyDiv w:val="1"/>
      <w:marLeft w:val="0"/>
      <w:marRight w:val="0"/>
      <w:marTop w:val="0"/>
      <w:marBottom w:val="0"/>
      <w:divBdr>
        <w:top w:val="none" w:sz="0" w:space="0" w:color="auto"/>
        <w:left w:val="none" w:sz="0" w:space="0" w:color="auto"/>
        <w:bottom w:val="none" w:sz="0" w:space="0" w:color="auto"/>
        <w:right w:val="none" w:sz="0" w:space="0" w:color="auto"/>
      </w:divBdr>
    </w:div>
    <w:div w:id="21250361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e-toolkit.dhub.arup.com/framework" TargetMode="External" Id="rId13" /><Relationship Type="http://schemas.openxmlformats.org/officeDocument/2006/relationships/hyperlink" Target="https://vimeo.com/523814981" TargetMode="External" Id="rId18" /><Relationship Type="http://schemas.openxmlformats.org/officeDocument/2006/relationships/hyperlink" Target="https://cdn.paris.fr/paris/2021/03/02/343e9528c3a88309b30920627c486c97.pdf" TargetMode="External" Id="rId39" /><Relationship Type="http://schemas.microsoft.com/office/2011/relationships/commentsExtended" Target="commentsExtended.xml" Id="rId21" /><Relationship Type="http://schemas.openxmlformats.org/officeDocument/2006/relationships/hyperlink" Target="https://www.pritzkerprize.com/laureates/anne-lacaton-and-jean-philippe-vassal" TargetMode="External" Id="rId42" /><Relationship Type="http://schemas.openxmlformats.org/officeDocument/2006/relationships/hyperlink" Target="https://www.gov.uk/vat-builders" TargetMode="Externa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circuit-project.eu/post/latest-circuit-reports-and-publications" TargetMode="External" Id="rId16" /><Relationship Type="http://schemas.openxmlformats.org/officeDocument/2006/relationships/hyperlink" Target="https://www.circuit-project.eu/" TargetMode="External" Id="rId11" /><Relationship Type="http://schemas.openxmlformats.org/officeDocument/2006/relationships/hyperlink" Target="https://ce-toolkit.dhub.arup.com/framework" TargetMode="External" Id="rId37" /><Relationship Type="http://schemas.openxmlformats.org/officeDocument/2006/relationships/hyperlink" Target="https://carbonleadershipforum.org/care-estimator/" TargetMode="External" Id="rId40" /><Relationship Type="http://schemas.openxmlformats.org/officeDocument/2006/relationships/hyperlink" Target="https://www.peckhamplex.london/about-us" TargetMode="External" Id="rId45" /><Relationship Type="http://schemas.openxmlformats.org/officeDocument/2006/relationships/fontTable" Target="fontTable.xml" Id="rId58" /><Relationship Type="http://schemas.openxmlformats.org/officeDocument/2006/relationships/numbering" Target="numbering.xml" Id="rId5" /><Relationship Type="http://schemas.openxmlformats.org/officeDocument/2006/relationships/hyperlink" Target="https://www.pritzkerprize.com/laureates/anne-lacaton-and-jean-philippe-vassa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ondon.gov.uk/programmes-strategies/planning/london-plan/new-london-plan/what-new-london-plan" TargetMode="External" Id="rId14" /><Relationship Type="http://schemas.microsoft.com/office/2016/09/relationships/commentsIds" Target="commentsIds.xml" Id="rId22" /><Relationship Type="http://schemas.openxmlformats.org/officeDocument/2006/relationships/hyperlink" Target="https://archinect.com/features/article/150265182/the-butterfly-effect-retrofitting-low-income-housing" TargetMode="External" Id="rId43" /><Relationship Type="http://schemas.openxmlformats.org/officeDocument/2006/relationships/hyperlink" Target="https://www.portland.gov/bps/planning/rip" TargetMode="External" Id="rId48" /><Relationship Type="http://schemas.openxmlformats.org/officeDocument/2006/relationships/header" Target="header1.xml" Id="rId56"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circuit-project.eu/focus-areas" TargetMode="External" Id="rId12" /><Relationship Type="http://schemas.openxmlformats.org/officeDocument/2006/relationships/hyperlink" Target="https://carbonleadershipforum.org/care-estimator/" TargetMode="External" Id="rId17" /><Relationship Type="http://schemas.openxmlformats.org/officeDocument/2006/relationships/hyperlink" Target="https://www.london.gov.uk/programmes-strategies/planning/london-plan/new-london-plan/what-new-london-plan" TargetMode="External" Id="rId38" /><Relationship Type="http://schemas.openxmlformats.org/officeDocument/2006/relationships/hyperlink" Target="https://secretlosangeles.com/cecil-hotel-affordable-housing-la/" TargetMode="External" Id="rId46" /><Relationship Type="http://schemas.microsoft.com/office/2011/relationships/people" Target="people.xml" Id="rId59" /><Relationship Type="http://schemas.openxmlformats.org/officeDocument/2006/relationships/hyperlink" Target="https://www.pritzkerprize.com/laureates/anne-lacaton-and-jean-philippe-vassal"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dn.paris.fr/paris/2021/03/02/343e9528c3a88309b30920627c486c97.pdf" TargetMode="External" Id="rId15" /><Relationship Type="http://schemas.microsoft.com/office/2018/08/relationships/commentsExtensible" Target="commentsExtensible.xml" Id="rId23" /><Relationship Type="http://schemas.openxmlformats.org/officeDocument/2006/relationships/hyperlink" Target="https://www.circuit-project.eu/focus-areas" TargetMode="External" Id="rId36" /><Relationship Type="http://schemas.openxmlformats.org/officeDocument/2006/relationships/hyperlink" Target="https://www.aucklandcouncil.govt.nz/plans-projects-policies-reports-bylaws/our-plans-strategies/auckland-plan/development-strategy/Pages/default.aspx" TargetMode="External" Id="rId49" /><Relationship Type="http://schemas.openxmlformats.org/officeDocument/2006/relationships/footer" Target="footer1.xml" Id="rId57" /><Relationship Type="http://schemas.openxmlformats.org/officeDocument/2006/relationships/endnotes" Target="endnotes.xml" Id="rId10" /><Relationship Type="http://schemas.openxmlformats.org/officeDocument/2006/relationships/hyperlink" Target="https://www.zaha-hadid.com/architecture/port-house/" TargetMode="External" Id="rId44" /><Relationship Type="http://schemas.openxmlformats.org/officeDocument/2006/relationships/theme" Target="theme/theme1.xml" Id="rId60" /><Relationship Type="http://schemas.openxmlformats.org/officeDocument/2006/relationships/hyperlink" Target="https://www.gov.uk/vat-builders" TargetMode="External" Id="Rb8f9c7215b3b4f57" /><Relationship Type="http://schemas.openxmlformats.org/officeDocument/2006/relationships/hyperlink" Target="https://www.zaha-hadid.com/architecture/port-house/" TargetMode="External" Id="Re1c5cda1f119431d" /><Relationship Type="http://schemas.openxmlformats.org/officeDocument/2006/relationships/hyperlink" Target="https://www.peckhamplex.london/about-us" TargetMode="External" Id="R72eaef64622f4538" /><Relationship Type="http://schemas.openxmlformats.org/officeDocument/2006/relationships/hyperlink" Target="https://www.portland.gov/bps/planning/rip" TargetMode="External" Id="Rd48db09d935c46da" /><Relationship Type="http://schemas.openxmlformats.org/officeDocument/2006/relationships/hyperlink" Target="https://www.aucklandcouncil.govt.nz/plans-projects-policies-reports-bylaws/our-plans-strategies/auckland-plan/development-strategy/Pages/default.aspx" TargetMode="External" Id="R565661711634483e" /><Relationship Type="http://schemas.openxmlformats.org/officeDocument/2006/relationships/hyperlink" Target="https://ra.brage.unit.no/ra-xmlui/bitstream/handle/11250/176994/dive_veileder_engelsk.pdf?sequence=1&amp;isAllowed=y" TargetMode="External" Id="R230eaf307e00427b" /><Relationship Type="http://schemas.openxmlformats.org/officeDocument/2006/relationships/hyperlink" Target="https://www.circuit-project.eu/academy" TargetMode="External" Id="Rbba3ce465fa047c3" /></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rcuit">
      <a:dk1>
        <a:srgbClr val="000000"/>
      </a:dk1>
      <a:lt1>
        <a:srgbClr val="FFFFFF"/>
      </a:lt1>
      <a:dk2>
        <a:srgbClr val="005F61"/>
      </a:dk2>
      <a:lt2>
        <a:srgbClr val="CFCDC9"/>
      </a:lt2>
      <a:accent1>
        <a:srgbClr val="79E1BF"/>
      </a:accent1>
      <a:accent2>
        <a:srgbClr val="D7C826"/>
      </a:accent2>
      <a:accent3>
        <a:srgbClr val="BCECDD"/>
      </a:accent3>
      <a:accent4>
        <a:srgbClr val="E6E0AE"/>
      </a:accent4>
      <a:accent5>
        <a:srgbClr val="A5B7B9"/>
      </a:accent5>
      <a:accent6>
        <a:srgbClr val="518185"/>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b575eb0-f575-4910-8268-b320dae1f7f1" xsi:nil="true"/>
    <lcf76f155ced4ddcb4097134ff3c332f xmlns="bee66060-23ff-4102-b8b6-91760b9b1630">
      <Terms xmlns="http://schemas.microsoft.com/office/infopath/2007/PartnerControls"/>
    </lcf76f155ced4ddcb4097134ff3c332f>
    <Image xmlns="bee66060-23ff-4102-b8b6-91760b9b1630" xsi:nil="true"/>
    <Date xmlns="bee66060-23ff-4102-b8b6-91760b9b16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373052E3CCCB47AB18CDE9D7FA170F" ma:contentTypeVersion="19" ma:contentTypeDescription="Create a new document." ma:contentTypeScope="" ma:versionID="496b171eae6afd6864f74806d7f649f8">
  <xsd:schema xmlns:xsd="http://www.w3.org/2001/XMLSchema" xmlns:xs="http://www.w3.org/2001/XMLSchema" xmlns:p="http://schemas.microsoft.com/office/2006/metadata/properties" xmlns:ns2="bee66060-23ff-4102-b8b6-91760b9b1630" xmlns:ns3="fb575eb0-f575-4910-8268-b320dae1f7f1" targetNamespace="http://schemas.microsoft.com/office/2006/metadata/properties" ma:root="true" ma:fieldsID="c22ca4246fdf2929366ffd99220165e0" ns2:_="" ns3:_="">
    <xsd:import namespace="bee66060-23ff-4102-b8b6-91760b9b1630"/>
    <xsd:import namespace="fb575eb0-f575-4910-8268-b320dae1f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Image"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66060-23ff-4102-b8b6-91760b9b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68b652-07b7-44d4-95bf-e9b618fb4a99"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575eb0-f575-4910-8268-b320dae1f7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aadfb84-4feb-4757-a220-232aa572c6bf}" ma:internalName="TaxCatchAll" ma:showField="CatchAllData" ma:web="fb575eb0-f575-4910-8268-b320dae1f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B33C0-7DEC-4A9C-A3B6-7D8413D22457}">
  <ds:schemaRefs>
    <ds:schemaRef ds:uri="http://schemas.openxmlformats.org/officeDocument/2006/bibliography"/>
  </ds:schemaRefs>
</ds:datastoreItem>
</file>

<file path=customXml/itemProps2.xml><?xml version="1.0" encoding="utf-8"?>
<ds:datastoreItem xmlns:ds="http://schemas.openxmlformats.org/officeDocument/2006/customXml" ds:itemID="{11CB9FB8-BE29-4AB3-BEB6-AACFCF682C83}">
  <ds:schemaRefs>
    <ds:schemaRef ds:uri="http://schemas.microsoft.com/office/2006/metadata/properties"/>
    <ds:schemaRef ds:uri="http://schemas.microsoft.com/office/infopath/2007/PartnerControls"/>
    <ds:schemaRef ds:uri="fb575eb0-f575-4910-8268-b320dae1f7f1"/>
    <ds:schemaRef ds:uri="bee66060-23ff-4102-b8b6-91760b9b1630"/>
  </ds:schemaRefs>
</ds:datastoreItem>
</file>

<file path=customXml/itemProps3.xml><?xml version="1.0" encoding="utf-8"?>
<ds:datastoreItem xmlns:ds="http://schemas.openxmlformats.org/officeDocument/2006/customXml" ds:itemID="{A3AE0841-E1EF-452E-B252-B1AB301E5020}">
  <ds:schemaRefs>
    <ds:schemaRef ds:uri="http://schemas.microsoft.com/sharepoint/v3/contenttype/forms"/>
  </ds:schemaRefs>
</ds:datastoreItem>
</file>

<file path=customXml/itemProps4.xml><?xml version="1.0" encoding="utf-8"?>
<ds:datastoreItem xmlns:ds="http://schemas.openxmlformats.org/officeDocument/2006/customXml" ds:itemID="{D3D28DBE-58CF-4694-AACE-CBB2F9507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66060-23ff-4102-b8b6-91760b9b1630"/>
    <ds:schemaRef ds:uri="fb575eb0-f575-4910-8268-b320dae1f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Guest User</lastModifiedBy>
  <revision>11</revision>
  <dcterms:created xsi:type="dcterms:W3CDTF">2023-06-20T16:14:00.0000000Z</dcterms:created>
  <dcterms:modified xsi:type="dcterms:W3CDTF">2023-06-28T09:55:07.7187927Z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0x01010030373052E3CCCB47AB18CDE9D7FA170F</vt:lpwstr>
  </property>
  <property fmtid="{D5CDD505-2E9C-101B-9397-08002B2CF9AE}" pid="3" name="MediaServiceImageTags">
    <vt:lpwstr/>
  </property>
</Properties>
</file>