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A8D" w:rsidP="191D3807" w:rsidRDefault="3906D12A" w14:paraId="3E5631FF" w14:textId="148F2829">
      <w:pPr>
        <w:pStyle w:val="PageTitle"/>
        <w:spacing w:after="0"/>
        <w:rPr>
          <w:sz w:val="36"/>
          <w:szCs w:val="36"/>
        </w:rPr>
      </w:pPr>
      <w:r w:rsidRPr="191D3807" w:rsidR="191D3807">
        <w:rPr>
          <w:sz w:val="36"/>
          <w:szCs w:val="36"/>
        </w:rPr>
        <w:t xml:space="preserve">Module 1 Speaker Notes: Building Circular Cities - An introduction to the circular economy in the built environment </w:t>
      </w:r>
    </w:p>
    <w:p w:rsidR="00771C19" w:rsidP="00FF445C" w:rsidRDefault="00771C19" w14:paraId="4E37827A" w14:textId="77777777">
      <w:pPr>
        <w:pStyle w:val="BodyText"/>
      </w:pPr>
    </w:p>
    <w:p w:rsidR="191D3807" w:rsidP="191D3807" w:rsidRDefault="191D3807" w14:paraId="3EE3C4C9" w14:textId="253B3924">
      <w:pPr>
        <w:spacing w:line="257" w:lineRule="auto"/>
      </w:pPr>
      <w:r w:rsidRPr="191D3807" w:rsidR="191D3807">
        <w:rPr>
          <w:rFonts w:ascii="Calibri" w:hAnsi="Calibri" w:eastAsia="Calibri" w:cs="Calibri"/>
          <w:noProof w:val="0"/>
          <w:sz w:val="22"/>
          <w:szCs w:val="22"/>
          <w:lang w:val="en-GB"/>
        </w:rPr>
        <w:t xml:space="preserve">Please refer to the </w:t>
      </w:r>
      <w:hyperlink r:id="R9d051bbaa03b4560">
        <w:r w:rsidRPr="191D3807" w:rsidR="191D3807">
          <w:rPr>
            <w:rStyle w:val="Hyperlink"/>
            <w:rFonts w:ascii="Calibri" w:hAnsi="Calibri" w:eastAsia="Calibri" w:cs="Calibri"/>
            <w:strike w:val="0"/>
            <w:dstrike w:val="0"/>
            <w:noProof w:val="0"/>
            <w:sz w:val="22"/>
            <w:szCs w:val="22"/>
            <w:lang w:val="en-GB"/>
          </w:rPr>
          <w:t>how-to guide</w:t>
        </w:r>
      </w:hyperlink>
      <w:r w:rsidRPr="191D3807" w:rsidR="191D3807">
        <w:rPr>
          <w:rFonts w:ascii="Calibri" w:hAnsi="Calibri" w:eastAsia="Calibri" w:cs="Calibri"/>
          <w:noProof w:val="0"/>
          <w:sz w:val="22"/>
          <w:szCs w:val="22"/>
          <w:lang w:val="en-GB"/>
        </w:rPr>
        <w:t xml:space="preserve"> which explains how to use these speakers </w:t>
      </w:r>
      <w:r w:rsidRPr="191D3807" w:rsidR="191D3807">
        <w:rPr>
          <w:rFonts w:ascii="Calibri" w:hAnsi="Calibri" w:eastAsia="Calibri" w:cs="Calibri"/>
          <w:noProof w:val="0"/>
          <w:sz w:val="22"/>
          <w:szCs w:val="22"/>
          <w:lang w:val="en-GB"/>
        </w:rPr>
        <w:t>notes</w:t>
      </w:r>
      <w:r w:rsidRPr="191D3807" w:rsidR="191D3807">
        <w:rPr>
          <w:rFonts w:ascii="Calibri" w:hAnsi="Calibri" w:eastAsia="Calibri" w:cs="Calibri"/>
          <w:noProof w:val="0"/>
          <w:sz w:val="22"/>
          <w:szCs w:val="22"/>
          <w:lang w:val="en-GB"/>
        </w:rPr>
        <w:t>.</w:t>
      </w:r>
    </w:p>
    <w:p w:rsidR="191D3807" w:rsidP="191D3807" w:rsidRDefault="191D3807" w14:paraId="318C1FB5" w14:textId="36EEB60F">
      <w:pPr>
        <w:pStyle w:val="BodyText"/>
      </w:pPr>
    </w:p>
    <w:p w:rsidR="3C29AB6D" w:rsidP="191D3807" w:rsidRDefault="407DC3D8" w14:paraId="3662A7DA" w14:textId="37C5DF45">
      <w:pPr>
        <w:pStyle w:val="BodyText"/>
        <w:spacing w:after="240"/>
        <w:jc w:val="both"/>
        <w:rPr>
          <w:rFonts w:eastAsia="Calibri"/>
          <w:color w:val="000000" w:themeColor="text1" w:themeTint="FF" w:themeShade="FF"/>
          <w:sz w:val="22"/>
          <w:szCs w:val="22"/>
        </w:rPr>
      </w:pPr>
      <w:r w:rsidRPr="191D3807" w:rsidR="191D3807">
        <w:rPr>
          <w:rFonts w:eastAsia="Calibri"/>
          <w:color w:val="000000" w:themeColor="text1" w:themeTint="FF" w:themeShade="FF"/>
          <w:sz w:val="22"/>
          <w:szCs w:val="22"/>
        </w:rPr>
        <w:t xml:space="preserve">Total estimated time: 115mins </w:t>
      </w:r>
    </w:p>
    <w:p w:rsidR="3C29AB6D" w:rsidP="3C29AB6D" w:rsidRDefault="3C29AB6D" w14:paraId="7091FBA0" w14:textId="66C2CE2B">
      <w:pPr>
        <w:pStyle w:val="BodyText"/>
        <w:spacing w:line="276" w:lineRule="auto"/>
        <w:rPr>
          <w:rStyle w:val="Heading1Char"/>
        </w:rPr>
      </w:pPr>
      <w:r w:rsidRPr="3C29AB6D">
        <w:rPr>
          <w:rStyle w:val="Heading1Char"/>
        </w:rPr>
        <w:t>Contents</w:t>
      </w:r>
    </w:p>
    <w:p w:rsidR="3C29AB6D" w:rsidP="3C29AB6D" w:rsidRDefault="3C29AB6D" w14:paraId="7FB49DC2" w14:textId="7484D9B0">
      <w:pPr>
        <w:pStyle w:val="BodyText"/>
        <w:numPr>
          <w:ilvl w:val="0"/>
          <w:numId w:val="1"/>
        </w:numPr>
        <w:spacing w:line="276" w:lineRule="auto"/>
      </w:pPr>
      <w:r>
        <w:t xml:space="preserve">Arrival </w:t>
      </w:r>
    </w:p>
    <w:p w:rsidR="3C29AB6D" w:rsidP="3C29AB6D" w:rsidRDefault="3C29AB6D" w14:paraId="00ADAF53" w14:textId="574D4155">
      <w:pPr>
        <w:pStyle w:val="BodyText"/>
        <w:numPr>
          <w:ilvl w:val="0"/>
          <w:numId w:val="1"/>
        </w:numPr>
        <w:spacing w:line="276" w:lineRule="auto"/>
      </w:pPr>
      <w:r>
        <w:t>Introductions and CIRCuIT background</w:t>
      </w:r>
    </w:p>
    <w:p w:rsidR="3C29AB6D" w:rsidP="3C29AB6D" w:rsidRDefault="3C29AB6D" w14:paraId="7B81DF2F" w14:textId="1FE5D82B">
      <w:pPr>
        <w:pStyle w:val="BodyText"/>
        <w:numPr>
          <w:ilvl w:val="0"/>
          <w:numId w:val="1"/>
        </w:numPr>
        <w:spacing w:line="276" w:lineRule="auto"/>
      </w:pPr>
      <w:r>
        <w:t>Introducing Module 1 – Learning Objectives</w:t>
      </w:r>
    </w:p>
    <w:p w:rsidR="3C29AB6D" w:rsidP="3C29AB6D" w:rsidRDefault="00E1498C" w14:paraId="0F608092" w14:textId="346F9D4D">
      <w:pPr>
        <w:pStyle w:val="BodyText"/>
        <w:numPr>
          <w:ilvl w:val="0"/>
          <w:numId w:val="1"/>
        </w:numPr>
        <w:spacing w:line="276" w:lineRule="auto"/>
      </w:pPr>
      <w:r>
        <w:t xml:space="preserve">Activity: </w:t>
      </w:r>
      <w:r w:rsidR="3C29AB6D">
        <w:t>What is the circular economy?</w:t>
      </w:r>
    </w:p>
    <w:p w:rsidR="3C29AB6D" w:rsidP="3C29AB6D" w:rsidRDefault="3C29AB6D" w14:paraId="2B413A8C" w14:textId="12AF84B1">
      <w:pPr>
        <w:pStyle w:val="BodyText"/>
        <w:numPr>
          <w:ilvl w:val="0"/>
          <w:numId w:val="1"/>
        </w:numPr>
        <w:spacing w:line="276" w:lineRule="auto"/>
      </w:pPr>
      <w:r>
        <w:t>Why apply circular economy principles to the built environment? Why now?</w:t>
      </w:r>
    </w:p>
    <w:p w:rsidR="3C29AB6D" w:rsidP="3C29AB6D" w:rsidRDefault="3C29AB6D" w14:paraId="7F680D2E" w14:textId="579FC70B">
      <w:pPr>
        <w:pStyle w:val="BodyText"/>
        <w:numPr>
          <w:ilvl w:val="0"/>
          <w:numId w:val="1"/>
        </w:numPr>
        <w:spacing w:line="276" w:lineRule="auto"/>
      </w:pPr>
      <w:r>
        <w:t>What do circular design principles in the built environment look like?</w:t>
      </w:r>
    </w:p>
    <w:p w:rsidR="3C29AB6D" w:rsidP="3C29AB6D" w:rsidRDefault="3C29AB6D" w14:paraId="0032A18A" w14:textId="3ABEC647">
      <w:pPr>
        <w:pStyle w:val="BodyText"/>
        <w:numPr>
          <w:ilvl w:val="0"/>
          <w:numId w:val="1"/>
        </w:numPr>
        <w:spacing w:line="276" w:lineRule="auto"/>
      </w:pPr>
      <w:r>
        <w:t>What are some benefits of applying circular economy principles to the built environment?</w:t>
      </w:r>
    </w:p>
    <w:p w:rsidR="00683900" w:rsidP="3C29AB6D" w:rsidRDefault="00683900" w14:paraId="741A2523" w14:textId="684B0397">
      <w:pPr>
        <w:pStyle w:val="BodyText"/>
        <w:numPr>
          <w:ilvl w:val="0"/>
          <w:numId w:val="1"/>
        </w:numPr>
        <w:spacing w:line="276" w:lineRule="auto"/>
      </w:pPr>
      <w:r>
        <w:t>Break</w:t>
      </w:r>
    </w:p>
    <w:p w:rsidR="3C29AB6D" w:rsidP="3C29AB6D" w:rsidRDefault="23432A97" w14:paraId="3B5F4DA2" w14:textId="47A87269">
      <w:pPr>
        <w:pStyle w:val="BodyText"/>
        <w:numPr>
          <w:ilvl w:val="0"/>
          <w:numId w:val="1"/>
        </w:numPr>
        <w:spacing w:line="276" w:lineRule="auto"/>
      </w:pPr>
      <w:r>
        <w:t>Activity: Negativity Dump</w:t>
      </w:r>
    </w:p>
    <w:p w:rsidR="3C29AB6D" w:rsidP="3C29AB6D" w:rsidRDefault="3C29AB6D" w14:paraId="7D5DA125" w14:textId="6D1484B6">
      <w:pPr>
        <w:pStyle w:val="BodyText"/>
        <w:numPr>
          <w:ilvl w:val="0"/>
          <w:numId w:val="1"/>
        </w:numPr>
        <w:spacing w:line="276" w:lineRule="auto"/>
      </w:pPr>
      <w:r>
        <w:t>Reviewing Key Barriers</w:t>
      </w:r>
    </w:p>
    <w:p w:rsidR="3C29AB6D" w:rsidP="3C29AB6D" w:rsidRDefault="23432A97" w14:paraId="76E3E7F1" w14:textId="5FE5745C">
      <w:pPr>
        <w:pStyle w:val="BodyText"/>
        <w:numPr>
          <w:ilvl w:val="0"/>
          <w:numId w:val="1"/>
        </w:numPr>
        <w:spacing w:line="276" w:lineRule="auto"/>
      </w:pPr>
      <w:r>
        <w:t xml:space="preserve">Key City Actions: what we can </w:t>
      </w:r>
      <w:proofErr w:type="gramStart"/>
      <w:r>
        <w:t>do</w:t>
      </w:r>
      <w:proofErr w:type="gramEnd"/>
    </w:p>
    <w:p w:rsidR="3C29AB6D" w:rsidP="3C29AB6D" w:rsidRDefault="3C29AB6D" w14:paraId="0486C342" w14:textId="1FFCDDCB">
      <w:pPr>
        <w:pStyle w:val="BodyText"/>
        <w:numPr>
          <w:ilvl w:val="0"/>
          <w:numId w:val="1"/>
        </w:numPr>
        <w:spacing w:line="276" w:lineRule="auto"/>
      </w:pPr>
      <w:proofErr w:type="spellStart"/>
      <w:r>
        <w:t>Backcasting</w:t>
      </w:r>
      <w:proofErr w:type="spellEnd"/>
      <w:r>
        <w:t xml:space="preserve"> Activity </w:t>
      </w:r>
    </w:p>
    <w:p w:rsidR="3C29AB6D" w:rsidP="3C29AB6D" w:rsidRDefault="3C29AB6D" w14:paraId="00316AB7" w14:textId="0A0676B8">
      <w:pPr>
        <w:pStyle w:val="BodyText"/>
        <w:numPr>
          <w:ilvl w:val="0"/>
          <w:numId w:val="1"/>
        </w:numPr>
        <w:spacing w:line="276" w:lineRule="auto"/>
      </w:pPr>
      <w:r>
        <w:t xml:space="preserve">Wrap </w:t>
      </w:r>
      <w:proofErr w:type="gramStart"/>
      <w:r>
        <w:t>up</w:t>
      </w:r>
      <w:proofErr w:type="gramEnd"/>
      <w:r>
        <w:t xml:space="preserve"> </w:t>
      </w:r>
    </w:p>
    <w:p w:rsidR="3C29AB6D" w:rsidP="3C29AB6D" w:rsidRDefault="3C29AB6D" w14:paraId="00D8DF6A" w14:textId="4AE8AD87">
      <w:pPr>
        <w:pStyle w:val="BodyText"/>
        <w:numPr>
          <w:ilvl w:val="0"/>
          <w:numId w:val="1"/>
        </w:numPr>
        <w:spacing w:line="276" w:lineRule="auto"/>
      </w:pPr>
      <w:r>
        <w:t>Sources</w:t>
      </w:r>
    </w:p>
    <w:p w:rsidR="3C29AB6D" w:rsidP="3C29AB6D" w:rsidRDefault="3C29AB6D" w14:paraId="045A5DEA" w14:textId="107FEDF7">
      <w:pPr>
        <w:pStyle w:val="BodyText"/>
        <w:numPr>
          <w:ilvl w:val="0"/>
          <w:numId w:val="1"/>
        </w:numPr>
        <w:spacing w:line="276" w:lineRule="auto"/>
      </w:pPr>
      <w:r>
        <w:t>Further Resources</w:t>
      </w:r>
    </w:p>
    <w:p w:rsidR="00771C19" w:rsidP="3C29AB6D" w:rsidRDefault="00771C19" w14:paraId="4452021E" w14:textId="4B8B3BC6">
      <w:pPr>
        <w:pStyle w:val="BodyText"/>
        <w:spacing w:line="276" w:lineRule="auto"/>
      </w:pPr>
    </w:p>
    <w:p w:rsidR="00771C19" w:rsidP="3906D12A" w:rsidRDefault="3C29AB6D" w14:paraId="4FCD3674" w14:textId="7E41866E">
      <w:pPr>
        <w:pStyle w:val="Heading1"/>
        <w:spacing w:after="0" w:line="240" w:lineRule="auto"/>
        <w:rPr>
          <w:rFonts w:eastAsia="Calibri"/>
          <w:bCs/>
        </w:rPr>
      </w:pPr>
      <w:r w:rsidRPr="3C29AB6D">
        <w:rPr>
          <w:rFonts w:eastAsia="Calibri"/>
          <w:bCs/>
          <w:color w:val="005E61"/>
        </w:rPr>
        <w:t>Arrival</w:t>
      </w:r>
    </w:p>
    <w:p w:rsidR="00771C19" w:rsidP="3906D12A" w:rsidRDefault="3906D12A" w14:paraId="57825E23" w14:textId="5BED352D">
      <w:pPr>
        <w:pStyle w:val="Heading1"/>
        <w:numPr>
          <w:ilvl w:val="0"/>
          <w:numId w:val="0"/>
        </w:numPr>
        <w:spacing w:after="0" w:line="240" w:lineRule="auto"/>
        <w:rPr>
          <w:rFonts w:eastAsia="Calibri"/>
          <w:bCs/>
          <w:color w:val="000000" w:themeColor="text1"/>
          <w:sz w:val="18"/>
          <w:szCs w:val="18"/>
        </w:rPr>
      </w:pPr>
      <w:r w:rsidRPr="3906D12A">
        <w:rPr>
          <w:rFonts w:eastAsia="Calibri"/>
          <w:bCs/>
          <w:color w:val="000000" w:themeColor="text1"/>
          <w:sz w:val="18"/>
          <w:szCs w:val="18"/>
        </w:rPr>
        <w:t xml:space="preserve">Time: </w:t>
      </w:r>
      <w:r w:rsidRPr="3906D12A">
        <w:rPr>
          <w:rFonts w:eastAsia="Calibri"/>
          <w:b w:val="0"/>
          <w:color w:val="000000" w:themeColor="text1"/>
          <w:sz w:val="18"/>
          <w:szCs w:val="18"/>
        </w:rPr>
        <w:t xml:space="preserve">10 </w:t>
      </w:r>
      <w:r w:rsidRPr="3906D12A">
        <w:rPr>
          <w:rFonts w:eastAsia="Calibri"/>
          <w:bCs/>
          <w:color w:val="000000" w:themeColor="text1"/>
          <w:sz w:val="18"/>
          <w:szCs w:val="18"/>
        </w:rPr>
        <w:t xml:space="preserve">Total time: </w:t>
      </w:r>
      <w:r w:rsidRPr="3906D12A">
        <w:rPr>
          <w:rFonts w:eastAsia="Calibri"/>
          <w:b w:val="0"/>
          <w:color w:val="000000" w:themeColor="text1"/>
          <w:sz w:val="18"/>
          <w:szCs w:val="18"/>
        </w:rPr>
        <w:t>0 (not part of full time)</w:t>
      </w:r>
    </w:p>
    <w:tbl>
      <w:tblPr>
        <w:tblStyle w:val="TableGrid"/>
        <w:tblW w:w="0" w:type="auto"/>
        <w:tblInd w:w="-5" w:type="dxa"/>
        <w:tblLook w:val="04A0" w:firstRow="1" w:lastRow="0" w:firstColumn="1" w:lastColumn="0" w:noHBand="0" w:noVBand="1"/>
      </w:tblPr>
      <w:tblGrid>
        <w:gridCol w:w="3969"/>
        <w:gridCol w:w="6379"/>
      </w:tblGrid>
      <w:tr w:rsidRPr="0062431E" w:rsidR="00B708DD" w:rsidTr="06C2D7BC" w14:paraId="4111C948" w14:textId="77777777">
        <w:trPr>
          <w:trHeight w:val="300"/>
        </w:trPr>
        <w:tc>
          <w:tcPr>
            <w:tcW w:w="3969" w:type="dxa"/>
            <w:tcBorders>
              <w:bottom w:val="single" w:color="auto" w:sz="4" w:space="0"/>
            </w:tcBorders>
          </w:tcPr>
          <w:p w:rsidR="0355E89A" w:rsidP="0355E89A" w:rsidRDefault="0355E89A" w14:paraId="538E3532"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379" w:type="dxa"/>
          </w:tcPr>
          <w:p w:rsidR="0355E89A" w:rsidP="0355E89A" w:rsidRDefault="0355E89A" w14:paraId="2CE8F65E"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62431E" w:rsidR="00B708DD" w:rsidTr="00873A4D" w14:paraId="1E69A4CA" w14:textId="77777777">
        <w:trPr>
          <w:trHeight w:val="564"/>
        </w:trPr>
        <w:tc>
          <w:tcPr>
            <w:tcW w:w="3969" w:type="dxa"/>
          </w:tcPr>
          <w:p w:rsidRPr="00F82D1C" w:rsidR="00B708DD" w:rsidP="0355E89A" w:rsidRDefault="0355E89A" w14:paraId="3D4E7986" w14:textId="6187157D">
            <w:pPr>
              <w:pStyle w:val="BodyText"/>
              <w:spacing w:line="276" w:lineRule="auto"/>
              <w:jc w:val="both"/>
              <w:rPr>
                <w:b/>
                <w:bCs/>
                <w:szCs w:val="22"/>
              </w:rPr>
            </w:pPr>
            <w:r w:rsidRPr="0355E89A">
              <w:rPr>
                <w:szCs w:val="22"/>
              </w:rPr>
              <w:t xml:space="preserve">If in person, get everyone settled into the room. If possible, provide the group with refreshments etc. Review any housekeeping required of the space – fire exits etc. </w:t>
            </w:r>
          </w:p>
          <w:p w:rsidRPr="00F82D1C" w:rsidR="00B708DD" w:rsidP="0355E89A" w:rsidRDefault="00B708DD" w14:paraId="79E4A97D" w14:textId="77777777">
            <w:pPr>
              <w:pStyle w:val="Heading1"/>
              <w:numPr>
                <w:ilvl w:val="0"/>
                <w:numId w:val="0"/>
              </w:numPr>
              <w:spacing w:after="0" w:line="276" w:lineRule="auto"/>
              <w:jc w:val="both"/>
              <w:rPr>
                <w:b w:val="0"/>
                <w:color w:val="000000" w:themeColor="text1"/>
              </w:rPr>
            </w:pPr>
          </w:p>
          <w:p w:rsidRPr="00873A4D" w:rsidR="00B708DD" w:rsidP="06C2D7BC" w:rsidRDefault="06C2D7BC" w14:paraId="797ABF8B" w14:textId="4F415B46">
            <w:pPr>
              <w:pStyle w:val="BodyText"/>
              <w:spacing w:line="276" w:lineRule="auto"/>
              <w:jc w:val="both"/>
              <w:rPr>
                <w:b/>
                <w:bCs/>
                <w:szCs w:val="22"/>
              </w:rPr>
            </w:pPr>
            <w:r w:rsidRPr="06C2D7BC">
              <w:rPr>
                <w:szCs w:val="22"/>
              </w:rPr>
              <w:t xml:space="preserve">If online, wait a few minutes for everyone to arrive. Run through how you will use the technology, when/how to use the chat box, explain how they should get your attention if they would like to speak or ask a question. </w:t>
            </w:r>
          </w:p>
        </w:tc>
        <w:tc>
          <w:tcPr>
            <w:tcW w:w="6379" w:type="dxa"/>
          </w:tcPr>
          <w:p w:rsidR="00B708DD" w:rsidP="0355E89A" w:rsidRDefault="00B708DD" w14:paraId="75133BAB" w14:textId="77777777">
            <w:pPr>
              <w:pStyle w:val="BodyText"/>
              <w:rPr>
                <w:sz w:val="24"/>
                <w:szCs w:val="24"/>
              </w:rPr>
            </w:pPr>
          </w:p>
        </w:tc>
      </w:tr>
    </w:tbl>
    <w:p w:rsidRPr="00687C1E" w:rsidR="00A506DF" w:rsidP="00716352" w:rsidRDefault="00A506DF" w14:paraId="6263B894" w14:textId="77777777">
      <w:pPr>
        <w:pStyle w:val="BodyText"/>
      </w:pPr>
    </w:p>
    <w:p w:rsidR="009C0DE6" w:rsidP="3906D12A" w:rsidRDefault="3C29AB6D" w14:paraId="5118C4E4" w14:textId="1493A4F8">
      <w:pPr>
        <w:pStyle w:val="Heading1"/>
        <w:spacing w:after="0"/>
      </w:pPr>
      <w:r>
        <w:t xml:space="preserve">Introductions and CIRCuIT Background </w:t>
      </w:r>
    </w:p>
    <w:p w:rsidRPr="00D47570" w:rsidR="00D47570" w:rsidP="3906D12A" w:rsidRDefault="3906D12A" w14:paraId="6ECC2682" w14:textId="78D22CEB">
      <w:pPr>
        <w:pStyle w:val="BodyText"/>
        <w:rPr>
          <w:sz w:val="18"/>
          <w:szCs w:val="18"/>
          <w:lang w:eastAsia="en-US"/>
        </w:rPr>
      </w:pPr>
      <w:r w:rsidRPr="3906D12A">
        <w:rPr>
          <w:b/>
          <w:bCs/>
          <w:sz w:val="18"/>
          <w:szCs w:val="18"/>
          <w:lang w:eastAsia="en-US"/>
        </w:rPr>
        <w:t>Time:</w:t>
      </w:r>
      <w:r w:rsidRPr="3906D12A">
        <w:rPr>
          <w:sz w:val="18"/>
          <w:szCs w:val="18"/>
          <w:lang w:eastAsia="en-US"/>
        </w:rPr>
        <w:t xml:space="preserve"> 10 </w:t>
      </w:r>
      <w:r w:rsidRPr="3906D12A">
        <w:rPr>
          <w:b/>
          <w:bCs/>
          <w:sz w:val="18"/>
          <w:szCs w:val="18"/>
          <w:lang w:eastAsia="en-US"/>
        </w:rPr>
        <w:t>Total time</w:t>
      </w:r>
      <w:r w:rsidRPr="3906D12A">
        <w:rPr>
          <w:sz w:val="18"/>
          <w:szCs w:val="18"/>
          <w:lang w:eastAsia="en-US"/>
        </w:rPr>
        <w:t>: 10</w:t>
      </w:r>
    </w:p>
    <w:tbl>
      <w:tblPr>
        <w:tblStyle w:val="TableGrid"/>
        <w:tblW w:w="10348" w:type="dxa"/>
        <w:tblInd w:w="-5" w:type="dxa"/>
        <w:tblLook w:val="04A0" w:firstRow="1" w:lastRow="0" w:firstColumn="1" w:lastColumn="0" w:noHBand="0" w:noVBand="1"/>
      </w:tblPr>
      <w:tblGrid>
        <w:gridCol w:w="3946"/>
        <w:gridCol w:w="6402"/>
      </w:tblGrid>
      <w:tr w:rsidRPr="00EF5523" w:rsidR="00D47570" w:rsidTr="28E45D65" w14:paraId="67D617B7" w14:textId="77777777">
        <w:trPr>
          <w:trHeight w:val="300"/>
        </w:trPr>
        <w:tc>
          <w:tcPr>
            <w:tcW w:w="3946" w:type="dxa"/>
          </w:tcPr>
          <w:p w:rsidR="0355E89A" w:rsidP="0355E89A" w:rsidRDefault="0355E89A" w14:paraId="3DA58EDA"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402" w:type="dxa"/>
          </w:tcPr>
          <w:p w:rsidR="0355E89A" w:rsidP="0355E89A" w:rsidRDefault="0355E89A" w14:paraId="1168E6EE"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F5523" w:rsidR="00D47570" w:rsidTr="28E45D65" w14:paraId="1F47E9D7" w14:textId="77777777">
        <w:trPr>
          <w:trHeight w:val="5669"/>
        </w:trPr>
        <w:tc>
          <w:tcPr>
            <w:tcW w:w="3946" w:type="dxa"/>
          </w:tcPr>
          <w:p w:rsidRPr="00F82D1C" w:rsidR="00D47570" w:rsidP="0355E89A" w:rsidRDefault="0355E89A" w14:paraId="2B1EE8EC" w14:textId="77777777">
            <w:pPr>
              <w:pStyle w:val="BodyText"/>
              <w:spacing w:line="276" w:lineRule="auto"/>
              <w:jc w:val="both"/>
              <w:rPr>
                <w:b/>
                <w:bCs/>
                <w:szCs w:val="22"/>
              </w:rPr>
            </w:pPr>
            <w:r w:rsidRPr="0355E89A">
              <w:rPr>
                <w:szCs w:val="22"/>
              </w:rPr>
              <w:lastRenderedPageBreak/>
              <w:t xml:space="preserve">Introduce yourself, tell the group how you have worked with circular building issues in the past / why you are the one delivering training. </w:t>
            </w:r>
          </w:p>
          <w:p w:rsidRPr="00F82D1C" w:rsidR="00D47570" w:rsidP="0355E89A" w:rsidRDefault="00D47570" w14:paraId="00E71890" w14:textId="77777777">
            <w:pPr>
              <w:pStyle w:val="BodyText"/>
              <w:spacing w:line="276" w:lineRule="auto"/>
              <w:jc w:val="both"/>
              <w:rPr>
                <w:szCs w:val="22"/>
                <w:lang w:eastAsia="en-US"/>
              </w:rPr>
            </w:pPr>
          </w:p>
          <w:p w:rsidRPr="00F82D1C" w:rsidR="00D47570" w:rsidP="0355E89A" w:rsidRDefault="0355E89A" w14:paraId="60496F7C" w14:textId="6F771B78">
            <w:pPr>
              <w:pStyle w:val="BodyText"/>
              <w:spacing w:line="276" w:lineRule="auto"/>
              <w:jc w:val="both"/>
              <w:rPr>
                <w:szCs w:val="22"/>
                <w:lang w:eastAsia="en-US"/>
              </w:rPr>
            </w:pPr>
            <w:r w:rsidRPr="0355E89A">
              <w:rPr>
                <w:szCs w:val="22"/>
                <w:lang w:eastAsia="en-US"/>
              </w:rPr>
              <w:t xml:space="preserve">Provide a brief background to the CIRCuIT project (see script) for those who may not be familiar. </w:t>
            </w:r>
          </w:p>
          <w:p w:rsidRPr="00F82D1C" w:rsidR="00D47570" w:rsidP="0355E89A" w:rsidRDefault="00D47570" w14:paraId="4188F323" w14:textId="77777777">
            <w:pPr>
              <w:pStyle w:val="BodyText"/>
              <w:spacing w:line="276" w:lineRule="auto"/>
              <w:jc w:val="both"/>
              <w:rPr>
                <w:szCs w:val="22"/>
                <w:lang w:eastAsia="en-US"/>
              </w:rPr>
            </w:pPr>
          </w:p>
          <w:p w:rsidRPr="00F82D1C" w:rsidR="00D47570" w:rsidP="0355E89A" w:rsidRDefault="0355E89A" w14:paraId="32C5211F" w14:textId="33418F45">
            <w:pPr>
              <w:pStyle w:val="BodyText"/>
              <w:spacing w:line="276" w:lineRule="auto"/>
              <w:jc w:val="both"/>
              <w:rPr>
                <w:szCs w:val="22"/>
                <w:lang w:eastAsia="en-US"/>
              </w:rPr>
            </w:pPr>
            <w:r w:rsidRPr="0355E89A">
              <w:rPr>
                <w:szCs w:val="22"/>
                <w:lang w:eastAsia="en-US"/>
              </w:rPr>
              <w:t>Invite everyone in the room to briefly introduce themselves. Ask them to share how they have previously worked with circular construction. This is a good way to get to know everyone, but also allows you as the facilitator to get an insight into who has experience with which areas of learning.</w:t>
            </w:r>
          </w:p>
          <w:p w:rsidRPr="00F82D1C" w:rsidR="00D47570" w:rsidP="0355E89A" w:rsidRDefault="00D47570" w14:paraId="0E3EA50F" w14:textId="77777777">
            <w:pPr>
              <w:pStyle w:val="BodyText"/>
              <w:spacing w:line="276" w:lineRule="auto"/>
              <w:jc w:val="both"/>
              <w:rPr>
                <w:szCs w:val="22"/>
                <w:lang w:eastAsia="en-US"/>
              </w:rPr>
            </w:pPr>
          </w:p>
          <w:p w:rsidRPr="00CF73FA" w:rsidR="00D47570" w:rsidP="28E45D65" w:rsidRDefault="28E45D65" w14:paraId="6CF59DAB" w14:textId="102D5B4B">
            <w:pPr>
              <w:pStyle w:val="BodyText"/>
              <w:spacing w:line="276" w:lineRule="auto"/>
              <w:jc w:val="both"/>
              <w:rPr>
                <w:lang w:eastAsia="en-US"/>
              </w:rPr>
            </w:pPr>
            <w:r w:rsidRPr="28E45D65">
              <w:rPr>
                <w:lang w:eastAsia="en-US"/>
              </w:rPr>
              <w:t>Thank everyone for attending.</w:t>
            </w:r>
          </w:p>
          <w:p w:rsidRPr="00CF73FA" w:rsidR="00D47570" w:rsidP="28E45D65" w:rsidRDefault="00D47570" w14:paraId="354D7D97" w14:textId="598441B9">
            <w:pPr>
              <w:pStyle w:val="BodyText"/>
              <w:spacing w:line="276" w:lineRule="auto"/>
              <w:jc w:val="both"/>
              <w:rPr>
                <w:lang w:eastAsia="en-US"/>
              </w:rPr>
            </w:pPr>
          </w:p>
        </w:tc>
        <w:tc>
          <w:tcPr>
            <w:tcW w:w="6402" w:type="dxa"/>
          </w:tcPr>
          <w:p w:rsidRPr="00562B46" w:rsidR="00D47570" w:rsidP="28E45D65" w:rsidRDefault="00000000" w14:paraId="78D7E80A" w14:textId="325CA700">
            <w:pPr>
              <w:pStyle w:val="BodyText"/>
              <w:spacing w:line="276" w:lineRule="auto"/>
              <w:jc w:val="both"/>
              <w:rPr>
                <w:color w:val="000000" w:themeColor="text1"/>
              </w:rPr>
            </w:pPr>
            <w:hyperlink r:id="rId11">
              <w:r w:rsidRPr="28E45D65" w:rsidR="28E45D65">
                <w:rPr>
                  <w:rStyle w:val="Hyperlink"/>
                </w:rPr>
                <w:t>CIRCuIT</w:t>
              </w:r>
            </w:hyperlink>
            <w:r w:rsidRPr="28E45D65" w:rsidR="28E45D65">
              <w:rPr>
                <w:color w:val="000000" w:themeColor="text1"/>
              </w:rPr>
              <w:t xml:space="preserve"> is a four-year Horizon 2020 project. This means it is funded by the EU’s Research and Innovation arm. The main purpose of the project is to mainstream circular construction in European cities. The project has run across four cities: Copenhagen, Hamburg, Helsinki, and London, with over 31 partners. With this many people taking part, you can imagine the range of work that has been completed. We work across three themes: urban mining and material reuse, transformation and life cycle extension, and design for disassembly and adaptability. The consortium has developed pilots and assessed best practice across these themes. The findings and results of these are what we want to share with you via training. </w:t>
            </w:r>
          </w:p>
        </w:tc>
      </w:tr>
    </w:tbl>
    <w:p w:rsidRPr="00A360E2" w:rsidR="00A360E2" w:rsidP="00A360E2" w:rsidRDefault="00A360E2" w14:paraId="65EFBEBA" w14:textId="77777777">
      <w:pPr>
        <w:pStyle w:val="BodyText"/>
        <w:rPr>
          <w:lang w:eastAsia="en-US"/>
        </w:rPr>
      </w:pPr>
    </w:p>
    <w:p w:rsidR="00A360E2" w:rsidP="3906D12A" w:rsidRDefault="3C29AB6D" w14:paraId="3B3DD672" w14:textId="09B7F072">
      <w:pPr>
        <w:pStyle w:val="Heading1"/>
        <w:spacing w:after="0"/>
      </w:pPr>
      <w:r>
        <w:t xml:space="preserve">Introducing Module 1 – Learning Objectives </w:t>
      </w:r>
    </w:p>
    <w:p w:rsidRPr="00B47A67" w:rsidR="00B47A67" w:rsidP="3906D12A" w:rsidRDefault="3906D12A" w14:paraId="6E1D3761" w14:textId="09F626DA">
      <w:pPr>
        <w:pStyle w:val="BodyText"/>
        <w:rPr>
          <w:sz w:val="18"/>
          <w:szCs w:val="18"/>
          <w:lang w:eastAsia="en-US"/>
        </w:rPr>
      </w:pPr>
      <w:r w:rsidRPr="3906D12A">
        <w:rPr>
          <w:b/>
          <w:bCs/>
          <w:sz w:val="18"/>
          <w:szCs w:val="18"/>
          <w:lang w:eastAsia="en-US"/>
        </w:rPr>
        <w:t>Time:</w:t>
      </w:r>
      <w:r w:rsidRPr="3906D12A">
        <w:rPr>
          <w:sz w:val="18"/>
          <w:szCs w:val="18"/>
          <w:lang w:eastAsia="en-US"/>
        </w:rPr>
        <w:t xml:space="preserve"> 5 </w:t>
      </w:r>
      <w:r w:rsidRPr="3906D12A">
        <w:rPr>
          <w:b/>
          <w:bCs/>
          <w:sz w:val="18"/>
          <w:szCs w:val="18"/>
          <w:lang w:eastAsia="en-US"/>
        </w:rPr>
        <w:t>Total time</w:t>
      </w:r>
      <w:r w:rsidRPr="3906D12A">
        <w:rPr>
          <w:sz w:val="18"/>
          <w:szCs w:val="18"/>
          <w:lang w:eastAsia="en-US"/>
        </w:rPr>
        <w:t>: 15</w:t>
      </w:r>
    </w:p>
    <w:tbl>
      <w:tblPr>
        <w:tblStyle w:val="TableGrid"/>
        <w:tblW w:w="10348" w:type="dxa"/>
        <w:tblInd w:w="-5" w:type="dxa"/>
        <w:tblLook w:val="04A0" w:firstRow="1" w:lastRow="0" w:firstColumn="1" w:lastColumn="0" w:noHBand="0" w:noVBand="1"/>
      </w:tblPr>
      <w:tblGrid>
        <w:gridCol w:w="3934"/>
        <w:gridCol w:w="6414"/>
      </w:tblGrid>
      <w:tr w:rsidRPr="00EF5523" w:rsidR="00B47A67" w:rsidTr="191D3807" w14:paraId="0A71964D" w14:textId="77777777">
        <w:trPr>
          <w:trHeight w:val="230"/>
        </w:trPr>
        <w:tc>
          <w:tcPr>
            <w:tcW w:w="3934" w:type="dxa"/>
            <w:tcMar/>
          </w:tcPr>
          <w:p w:rsidR="0355E89A" w:rsidP="0355E89A" w:rsidRDefault="0355E89A" w14:paraId="305AF4F9"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414" w:type="dxa"/>
            <w:tcMar/>
          </w:tcPr>
          <w:p w:rsidR="0355E89A" w:rsidP="0355E89A" w:rsidRDefault="0355E89A" w14:paraId="558DE60F"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F5523" w:rsidR="001E03F7" w:rsidTr="191D3807" w14:paraId="76E45A83" w14:textId="77777777">
        <w:trPr>
          <w:trHeight w:val="1821"/>
        </w:trPr>
        <w:tc>
          <w:tcPr>
            <w:tcW w:w="3934" w:type="dxa"/>
            <w:tcMar/>
          </w:tcPr>
          <w:p w:rsidRPr="00E43D9A" w:rsidR="00E43D9A" w:rsidP="0355E89A" w:rsidRDefault="0355E89A" w14:paraId="1610F90E" w14:textId="47D61593">
            <w:pPr>
              <w:pStyle w:val="BodyText"/>
              <w:spacing w:line="276" w:lineRule="auto"/>
              <w:jc w:val="both"/>
              <w:rPr>
                <w:szCs w:val="22"/>
              </w:rPr>
            </w:pPr>
            <w:r w:rsidRPr="0355E89A">
              <w:rPr>
                <w:szCs w:val="22"/>
              </w:rPr>
              <w:t xml:space="preserve">Introduce the purpose of the session. </w:t>
            </w:r>
          </w:p>
          <w:p w:rsidR="7394912C" w:rsidP="0355E89A" w:rsidRDefault="7394912C" w14:paraId="16FD9EC6" w14:textId="1CC76436">
            <w:pPr>
              <w:pStyle w:val="BodyText"/>
              <w:spacing w:line="276" w:lineRule="auto"/>
              <w:jc w:val="both"/>
              <w:rPr>
                <w:szCs w:val="22"/>
              </w:rPr>
            </w:pPr>
          </w:p>
          <w:p w:rsidR="00E43D9A" w:rsidP="0355E89A" w:rsidRDefault="0355E89A" w14:paraId="242F4336" w14:textId="77777777">
            <w:pPr>
              <w:pStyle w:val="BodyText"/>
              <w:spacing w:line="276" w:lineRule="auto"/>
              <w:jc w:val="both"/>
              <w:rPr>
                <w:szCs w:val="22"/>
              </w:rPr>
            </w:pPr>
            <w:r w:rsidRPr="0355E89A">
              <w:rPr>
                <w:szCs w:val="22"/>
              </w:rPr>
              <w:t xml:space="preserve">Connect the learning objectives of the module with the job descriptions and previous experiences learners shared in their introductions. Highlight how some of the learnings might be particularly relevant for some attendees. </w:t>
            </w:r>
          </w:p>
          <w:p w:rsidRPr="00E43D9A" w:rsidR="008C1F63" w:rsidP="0355E89A" w:rsidRDefault="008C1F63" w14:paraId="4385D8C8" w14:textId="77777777">
            <w:pPr>
              <w:pStyle w:val="BodyText"/>
              <w:spacing w:line="276" w:lineRule="auto"/>
              <w:jc w:val="both"/>
              <w:rPr>
                <w:szCs w:val="22"/>
              </w:rPr>
            </w:pPr>
          </w:p>
          <w:p w:rsidR="00E43D9A" w:rsidP="0355E89A" w:rsidRDefault="0355E89A" w14:paraId="44324024" w14:textId="72F4669C">
            <w:pPr>
              <w:pStyle w:val="BodyText"/>
              <w:spacing w:line="276" w:lineRule="auto"/>
              <w:jc w:val="both"/>
              <w:rPr>
                <w:color w:val="00B050"/>
                <w:szCs w:val="22"/>
              </w:rPr>
            </w:pPr>
            <w:r w:rsidRPr="0355E89A">
              <w:rPr>
                <w:color w:val="00B050"/>
                <w:szCs w:val="22"/>
              </w:rPr>
              <w:t xml:space="preserve">The full set of CIRCuIT training sessions can be given as stand-alone sessions or as a series to the same group of learners. Contextualise the module for this group of learners accordingly. </w:t>
            </w:r>
          </w:p>
          <w:p w:rsidRPr="00E43D9A" w:rsidR="00DB45C5" w:rsidP="0355E89A" w:rsidRDefault="00DB45C5" w14:paraId="4D45C758" w14:textId="77777777">
            <w:pPr>
              <w:pStyle w:val="BodyText"/>
              <w:spacing w:line="276" w:lineRule="auto"/>
              <w:jc w:val="both"/>
              <w:rPr>
                <w:color w:val="00B050"/>
                <w:szCs w:val="22"/>
              </w:rPr>
            </w:pPr>
          </w:p>
          <w:p w:rsidR="001E03F7" w:rsidP="0355E89A" w:rsidRDefault="0355E89A" w14:paraId="00521EF7" w14:textId="2ABE3B07">
            <w:pPr>
              <w:pStyle w:val="BodyText"/>
              <w:spacing w:line="276" w:lineRule="auto"/>
              <w:jc w:val="both"/>
              <w:rPr>
                <w:b/>
                <w:bCs/>
                <w:color w:val="000000" w:themeColor="text1"/>
                <w:szCs w:val="22"/>
              </w:rPr>
            </w:pPr>
            <w:r w:rsidRPr="0355E89A">
              <w:rPr>
                <w:color w:val="00B050"/>
                <w:szCs w:val="22"/>
              </w:rPr>
              <w:t>Highlight any city policies or initiatives that are related to the learning outcomes of the module. Emphasise how these learning outcomes may be able to help further work on these areas.</w:t>
            </w:r>
          </w:p>
          <w:p w:rsidR="001E03F7" w:rsidP="0355E89A" w:rsidRDefault="001E03F7" w14:paraId="7A5055C1" w14:textId="2994C5B7">
            <w:pPr>
              <w:pStyle w:val="BodyText"/>
              <w:spacing w:line="276" w:lineRule="auto"/>
              <w:jc w:val="both"/>
              <w:rPr>
                <w:color w:val="000000" w:themeColor="text1"/>
                <w:szCs w:val="22"/>
              </w:rPr>
            </w:pPr>
          </w:p>
        </w:tc>
        <w:tc>
          <w:tcPr>
            <w:tcW w:w="6414" w:type="dxa"/>
            <w:tcMar/>
          </w:tcPr>
          <w:p w:rsidR="008C1F63" w:rsidP="0355E89A" w:rsidRDefault="0355E89A" w14:paraId="4397C4F8" w14:textId="48495449">
            <w:pPr>
              <w:pStyle w:val="BodyText"/>
              <w:spacing w:line="276" w:lineRule="auto"/>
              <w:jc w:val="both"/>
              <w:rPr>
                <w:szCs w:val="22"/>
              </w:rPr>
            </w:pPr>
            <w:r w:rsidRPr="0355E89A">
              <w:rPr>
                <w:szCs w:val="22"/>
              </w:rPr>
              <w:t>Today we will be reviewing the concept of the circular economy and its relevance to how we do things in the built environment. You may or may not be familiar with the circular economy as a concept, we will be reviewing it in detail today.</w:t>
            </w:r>
          </w:p>
          <w:p w:rsidR="008C1F63" w:rsidP="0355E89A" w:rsidRDefault="008C1F63" w14:paraId="42F83A01" w14:textId="77777777">
            <w:pPr>
              <w:pStyle w:val="Heading1"/>
              <w:numPr>
                <w:ilvl w:val="0"/>
                <w:numId w:val="0"/>
              </w:numPr>
              <w:spacing w:after="0" w:line="276" w:lineRule="auto"/>
              <w:jc w:val="both"/>
              <w:rPr>
                <w:b w:val="0"/>
                <w:color w:val="000000" w:themeColor="text1"/>
              </w:rPr>
            </w:pPr>
          </w:p>
          <w:p w:rsidR="7394912C" w:rsidP="0355E89A" w:rsidRDefault="0355E89A" w14:paraId="79D321CE" w14:textId="1232E075">
            <w:pPr>
              <w:pStyle w:val="BodyText"/>
              <w:spacing w:line="276" w:lineRule="auto"/>
              <w:jc w:val="both"/>
              <w:rPr>
                <w:szCs w:val="22"/>
              </w:rPr>
            </w:pPr>
            <w:r w:rsidRPr="191D3807" w:rsidR="191D3807">
              <w:rPr>
                <w:rFonts w:eastAsia="Calibri"/>
                <w:color w:val="000000" w:themeColor="text1" w:themeTint="FF" w:themeShade="FF"/>
              </w:rPr>
              <w:t>By the end of this module, you will be able to:</w:t>
            </w:r>
          </w:p>
          <w:p w:rsidRPr="00B73976" w:rsidR="004F4719" w:rsidP="191D3807" w:rsidRDefault="1C6EACD8" w14:paraId="09CC5DFA" w14:textId="6C8D96B0">
            <w:pPr>
              <w:pStyle w:val="BodyText"/>
              <w:numPr>
                <w:ilvl w:val="0"/>
                <w:numId w:val="21"/>
              </w:numPr>
              <w:spacing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Understand the key principles of the circular economy: what it is and how it is different from business as usual  </w:t>
            </w:r>
          </w:p>
          <w:p w:rsidRPr="00B73976" w:rsidR="004F4719" w:rsidP="191D3807" w:rsidRDefault="1C6EACD8" w14:paraId="56DCB4B6" w14:textId="126E680E">
            <w:pPr>
              <w:pStyle w:val="ListParagraph"/>
              <w:numPr>
                <w:ilvl w:val="0"/>
                <w:numId w:val="21"/>
              </w:numPr>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Learn why the concept was developed and why the built environment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in particular needs</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 be more circular   </w:t>
            </w:r>
          </w:p>
          <w:p w:rsidRPr="00B73976" w:rsidR="004F4719" w:rsidP="191D3807" w:rsidRDefault="1C6EACD8" w14:paraId="5F71B8B3" w14:textId="7562CB1B">
            <w:pPr>
              <w:pStyle w:val="ListParagraph"/>
              <w:numPr>
                <w:ilvl w:val="0"/>
                <w:numId w:val="21"/>
              </w:numPr>
              <w:spacing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Understand how circular economy principles translate to circular design principles for building projects </w:t>
            </w:r>
          </w:p>
          <w:p w:rsidRPr="00B73976" w:rsidR="004F4719" w:rsidP="191D3807" w:rsidRDefault="1C6EACD8" w14:paraId="76F6D8B4" w14:textId="1BF72D44">
            <w:pPr>
              <w:pStyle w:val="BodyText"/>
              <w:spacing w:line="276" w:lineRule="auto"/>
              <w:ind w:left="0"/>
              <w:jc w:val="both"/>
              <w:rPr>
                <w:rFonts w:ascii="Calibri" w:hAnsi="Calibri" w:eastAsia="Arial" w:cs="Calibri"/>
                <w:sz w:val="22"/>
                <w:szCs w:val="22"/>
                <w:lang w:eastAsia="en-US"/>
              </w:rPr>
            </w:pPr>
          </w:p>
        </w:tc>
      </w:tr>
    </w:tbl>
    <w:p w:rsidR="009C0DE6" w:rsidP="3906D12A" w:rsidRDefault="3C29AB6D" w14:paraId="1F769EBD" w14:textId="7529C514">
      <w:pPr>
        <w:pStyle w:val="Heading1"/>
        <w:spacing w:before="240" w:after="0"/>
      </w:pPr>
      <w:r>
        <w:lastRenderedPageBreak/>
        <w:t>What is the circular economy?</w:t>
      </w:r>
    </w:p>
    <w:p w:rsidRPr="00B47A67" w:rsidR="00B47A67" w:rsidP="3906D12A" w:rsidRDefault="3906D12A" w14:paraId="61E5E40F" w14:textId="6DF9A207">
      <w:pPr>
        <w:pStyle w:val="BodyText"/>
        <w:rPr>
          <w:sz w:val="18"/>
          <w:szCs w:val="18"/>
          <w:lang w:eastAsia="en-US"/>
        </w:rPr>
      </w:pPr>
      <w:r w:rsidRPr="3906D12A">
        <w:rPr>
          <w:b/>
          <w:bCs/>
          <w:sz w:val="18"/>
          <w:szCs w:val="18"/>
          <w:lang w:eastAsia="en-US"/>
        </w:rPr>
        <w:t>Time:</w:t>
      </w:r>
      <w:r w:rsidRPr="3906D12A">
        <w:rPr>
          <w:sz w:val="18"/>
          <w:szCs w:val="18"/>
          <w:lang w:eastAsia="en-US"/>
        </w:rPr>
        <w:t xml:space="preserve"> 10 </w:t>
      </w:r>
      <w:r w:rsidRPr="3906D12A">
        <w:rPr>
          <w:b/>
          <w:bCs/>
          <w:sz w:val="18"/>
          <w:szCs w:val="18"/>
          <w:lang w:eastAsia="en-US"/>
        </w:rPr>
        <w:t>Total time</w:t>
      </w:r>
      <w:r w:rsidRPr="3906D12A">
        <w:rPr>
          <w:sz w:val="18"/>
          <w:szCs w:val="18"/>
          <w:lang w:eastAsia="en-US"/>
        </w:rPr>
        <w:t>: 25</w:t>
      </w:r>
    </w:p>
    <w:tbl>
      <w:tblPr>
        <w:tblStyle w:val="TableGrid"/>
        <w:tblW w:w="10348" w:type="dxa"/>
        <w:tblInd w:w="-5" w:type="dxa"/>
        <w:tblLook w:val="04A0" w:firstRow="1" w:lastRow="0" w:firstColumn="1" w:lastColumn="0" w:noHBand="0" w:noVBand="1"/>
      </w:tblPr>
      <w:tblGrid>
        <w:gridCol w:w="3920"/>
        <w:gridCol w:w="6428"/>
      </w:tblGrid>
      <w:tr w:rsidRPr="00ED3D8A" w:rsidR="00ED3D8A" w:rsidTr="191D3807" w14:paraId="0E888796" w14:textId="77777777">
        <w:trPr>
          <w:trHeight w:val="230"/>
        </w:trPr>
        <w:tc>
          <w:tcPr>
            <w:tcW w:w="3920" w:type="dxa"/>
            <w:tcMar/>
          </w:tcPr>
          <w:p w:rsidR="0355E89A" w:rsidP="0355E89A" w:rsidRDefault="0355E89A" w14:paraId="671FED5D"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428" w:type="dxa"/>
            <w:tcMar/>
          </w:tcPr>
          <w:p w:rsidR="0355E89A" w:rsidP="0355E89A" w:rsidRDefault="0355E89A" w14:paraId="5ED50B3C"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191D3807" w14:paraId="24D53E95" w14:textId="77777777">
        <w:trPr>
          <w:trHeight w:val="230"/>
        </w:trPr>
        <w:tc>
          <w:tcPr>
            <w:tcW w:w="3920" w:type="dxa"/>
            <w:tcMar/>
          </w:tcPr>
          <w:p w:rsidRPr="00762BF1" w:rsidR="00762BF1" w:rsidP="0355E89A" w:rsidRDefault="0355E89A" w14:paraId="239DCFBC" w14:textId="78F90185">
            <w:pPr>
              <w:pStyle w:val="BodyText"/>
              <w:spacing w:line="276" w:lineRule="auto"/>
              <w:jc w:val="both"/>
              <w:rPr>
                <w:szCs w:val="22"/>
                <w:lang w:eastAsia="en-US"/>
              </w:rPr>
            </w:pPr>
            <w:r w:rsidRPr="0355E89A">
              <w:rPr>
                <w:szCs w:val="22"/>
                <w:lang w:eastAsia="en-US"/>
              </w:rPr>
              <w:t xml:space="preserve">In this section we will be reviewing the definition of the circular economy and breaking down how it differs from the ‘normal’ economy. Please spend as long as necessary on the provided diagrams to ensure the group understands the concept. </w:t>
            </w:r>
          </w:p>
          <w:p w:rsidR="7394912C" w:rsidP="0355E89A" w:rsidRDefault="7394912C" w14:paraId="58E918A4" w14:textId="6D4C7B5E">
            <w:pPr>
              <w:pStyle w:val="BodyText"/>
              <w:spacing w:line="276" w:lineRule="auto"/>
              <w:jc w:val="both"/>
              <w:rPr>
                <w:color w:val="00B050"/>
                <w:szCs w:val="22"/>
                <w:lang w:eastAsia="en-US"/>
              </w:rPr>
            </w:pPr>
          </w:p>
          <w:p w:rsidRPr="005053FA" w:rsidR="000B1E16" w:rsidP="0355E89A" w:rsidRDefault="0355E89A" w14:paraId="356D3662" w14:textId="10747C3F">
            <w:pPr>
              <w:pStyle w:val="BodyText"/>
              <w:spacing w:line="276" w:lineRule="auto"/>
              <w:jc w:val="both"/>
              <w:rPr>
                <w:color w:val="00B050"/>
                <w:szCs w:val="22"/>
                <w:lang w:eastAsia="en-US"/>
              </w:rPr>
            </w:pPr>
            <w:r w:rsidRPr="0355E89A">
              <w:rPr>
                <w:color w:val="00B050"/>
                <w:szCs w:val="22"/>
                <w:lang w:eastAsia="en-US"/>
              </w:rPr>
              <w:t>If your group of learners already have a deep understanding of this feel free to reduce the length of this section or to recap the concept by posing a series of questions to the group:</w:t>
            </w:r>
          </w:p>
          <w:p w:rsidRPr="005053FA" w:rsidR="00C27F24" w:rsidP="0355E89A" w:rsidRDefault="0355E89A" w14:paraId="2FE5858E" w14:textId="77777777">
            <w:pPr>
              <w:pStyle w:val="BodyText"/>
              <w:numPr>
                <w:ilvl w:val="0"/>
                <w:numId w:val="46"/>
              </w:numPr>
              <w:spacing w:line="276" w:lineRule="auto"/>
              <w:jc w:val="both"/>
              <w:rPr>
                <w:color w:val="00B050"/>
                <w:szCs w:val="22"/>
                <w:lang w:eastAsia="en-US"/>
              </w:rPr>
            </w:pPr>
            <w:r w:rsidRPr="0355E89A">
              <w:rPr>
                <w:color w:val="00B050"/>
                <w:szCs w:val="22"/>
                <w:lang w:eastAsia="en-US"/>
              </w:rPr>
              <w:t xml:space="preserve">Can anyone share a definition of circular economy? </w:t>
            </w:r>
          </w:p>
          <w:p w:rsidRPr="005053FA" w:rsidR="008C4917" w:rsidP="0355E89A" w:rsidRDefault="0355E89A" w14:paraId="571EE63E" w14:textId="77777777">
            <w:pPr>
              <w:pStyle w:val="BodyText"/>
              <w:numPr>
                <w:ilvl w:val="0"/>
                <w:numId w:val="46"/>
              </w:numPr>
              <w:spacing w:line="276" w:lineRule="auto"/>
              <w:jc w:val="both"/>
              <w:rPr>
                <w:color w:val="00B050"/>
                <w:szCs w:val="22"/>
                <w:lang w:eastAsia="en-US"/>
              </w:rPr>
            </w:pPr>
            <w:r w:rsidRPr="0355E89A">
              <w:rPr>
                <w:color w:val="00B050"/>
                <w:szCs w:val="22"/>
                <w:lang w:eastAsia="en-US"/>
              </w:rPr>
              <w:t>Can someone name the stages of the waste hierarchy?</w:t>
            </w:r>
          </w:p>
          <w:p w:rsidRPr="005053FA" w:rsidR="00074664" w:rsidP="0355E89A" w:rsidRDefault="0355E89A" w14:paraId="357A3E0E" w14:textId="1361390C">
            <w:pPr>
              <w:pStyle w:val="BodyText"/>
              <w:numPr>
                <w:ilvl w:val="0"/>
                <w:numId w:val="46"/>
              </w:numPr>
              <w:spacing w:line="276" w:lineRule="auto"/>
              <w:jc w:val="both"/>
              <w:rPr>
                <w:color w:val="00B050"/>
                <w:szCs w:val="22"/>
                <w:lang w:eastAsia="en-US"/>
              </w:rPr>
            </w:pPr>
            <w:r w:rsidRPr="0355E89A">
              <w:rPr>
                <w:color w:val="00B050"/>
                <w:szCs w:val="22"/>
                <w:lang w:eastAsia="en-US"/>
              </w:rPr>
              <w:t>Within the circular economy – how do we treat biological and technical materials differently?</w:t>
            </w:r>
          </w:p>
        </w:tc>
        <w:tc>
          <w:tcPr>
            <w:tcW w:w="6428" w:type="dxa"/>
            <w:tcMar/>
          </w:tcPr>
          <w:p w:rsidR="00EA318E" w:rsidP="0355E89A" w:rsidRDefault="0355E89A" w14:paraId="04C3F1F8" w14:textId="7638EA1B">
            <w:pPr>
              <w:pStyle w:val="BodyText"/>
              <w:spacing w:line="276" w:lineRule="auto"/>
              <w:jc w:val="both"/>
              <w:rPr>
                <w:color w:val="000000" w:themeColor="text1"/>
                <w:szCs w:val="22"/>
                <w:lang w:eastAsia="en-US"/>
              </w:rPr>
            </w:pPr>
            <w:r w:rsidRPr="0355E89A">
              <w:rPr>
                <w:color w:val="000000" w:themeColor="text1"/>
                <w:szCs w:val="22"/>
                <w:lang w:eastAsia="en-US"/>
              </w:rPr>
              <w:t xml:space="preserve">To understand how and why the concept of the circular economy developed, we must understand our current economy and its implications.  </w:t>
            </w:r>
          </w:p>
          <w:p w:rsidR="00EA318E" w:rsidP="0355E89A" w:rsidRDefault="00EA318E" w14:paraId="0DCE8A10" w14:textId="71C44BEC">
            <w:pPr>
              <w:pStyle w:val="BodyText"/>
              <w:spacing w:line="276" w:lineRule="auto"/>
              <w:jc w:val="both"/>
              <w:rPr>
                <w:color w:val="000000" w:themeColor="text1"/>
                <w:szCs w:val="22"/>
                <w:lang w:eastAsia="en-US"/>
              </w:rPr>
            </w:pPr>
          </w:p>
          <w:p w:rsidR="00EA318E" w:rsidP="28E45D65" w:rsidRDefault="3D57E01C" w14:paraId="267DAB9D" w14:textId="3CD52DEA">
            <w:pPr>
              <w:pStyle w:val="BodyText"/>
              <w:spacing w:line="276" w:lineRule="auto"/>
              <w:jc w:val="both"/>
              <w:rPr>
                <w:color w:val="000000" w:themeColor="text1"/>
                <w:lang w:eastAsia="en-US"/>
              </w:rPr>
            </w:pPr>
            <w:r w:rsidRPr="3D57E01C">
              <w:rPr>
                <w:color w:val="000000" w:themeColor="text1"/>
                <w:lang w:eastAsia="en-US"/>
              </w:rPr>
              <w:t xml:space="preserve">Our current consumption patterns mean we consume the equivalent of </w:t>
            </w:r>
            <w:hyperlink r:id="rId12">
              <w:r w:rsidRPr="3D57E01C">
                <w:rPr>
                  <w:rStyle w:val="Hyperlink"/>
                  <w:lang w:eastAsia="en-US"/>
                </w:rPr>
                <w:t>1.75 planet’s worth</w:t>
              </w:r>
            </w:hyperlink>
            <w:r w:rsidRPr="3D57E01C">
              <w:rPr>
                <w:lang w:eastAsia="en-US"/>
              </w:rPr>
              <w:t xml:space="preserve"> of resources every year</w:t>
            </w:r>
            <w:r w:rsidRPr="3D57E01C">
              <w:rPr>
                <w:color w:val="000000" w:themeColor="text1"/>
                <w:lang w:eastAsia="en-US"/>
              </w:rPr>
              <w:t xml:space="preserve">, a figure that has only been steadily increasing. This level of consumption drives ecosystem loss, biodiversity loss, and greenhouse gas emissions. </w:t>
            </w:r>
          </w:p>
          <w:p w:rsidR="0011277E" w:rsidP="0355E89A" w:rsidRDefault="0011277E" w14:paraId="20C719FD" w14:textId="77777777">
            <w:pPr>
              <w:pStyle w:val="BodyText"/>
              <w:spacing w:line="276" w:lineRule="auto"/>
              <w:jc w:val="both"/>
              <w:rPr>
                <w:color w:val="000000" w:themeColor="text1"/>
                <w:szCs w:val="22"/>
                <w:lang w:eastAsia="en-US"/>
              </w:rPr>
            </w:pPr>
          </w:p>
          <w:p w:rsidRPr="002F2677" w:rsidR="0011277E" w:rsidP="28E45D65" w:rsidRDefault="28E45D65" w14:paraId="649F2314" w14:textId="66FCB9B7">
            <w:pPr>
              <w:pStyle w:val="BodyText"/>
              <w:spacing w:line="276" w:lineRule="auto"/>
              <w:jc w:val="both"/>
              <w:rPr>
                <w:color w:val="000000" w:themeColor="text1"/>
                <w:lang w:eastAsia="en-US"/>
              </w:rPr>
            </w:pPr>
            <w:r w:rsidRPr="28E45D65">
              <w:rPr>
                <w:color w:val="000000" w:themeColor="text1"/>
                <w:lang w:eastAsia="en-US"/>
              </w:rPr>
              <w:t xml:space="preserve">This consumption is both excessive and inefficient. The way we currently consume resources can be called the linear economy or the </w:t>
            </w:r>
            <w:hyperlink r:id="rId13">
              <w:r w:rsidRPr="28E45D65">
                <w:rPr>
                  <w:rStyle w:val="Hyperlink"/>
                  <w:lang w:eastAsia="en-US"/>
                </w:rPr>
                <w:t>‘Take – Make – Dispose’ Model.</w:t>
              </w:r>
            </w:hyperlink>
            <w:r w:rsidRPr="28E45D65">
              <w:rPr>
                <w:color w:val="000000" w:themeColor="text1"/>
                <w:lang w:eastAsia="en-US"/>
              </w:rPr>
              <w:t xml:space="preserve"> New material inputs are harvested and processed into products that are used for a fraction of their actual useful lives before they are disposed in such a way that further degrades natural resources. </w:t>
            </w:r>
          </w:p>
          <w:p w:rsidR="00942323" w:rsidP="0355E89A" w:rsidRDefault="00942323" w14:paraId="6D5A38B2" w14:textId="77777777">
            <w:pPr>
              <w:pStyle w:val="BodyText"/>
              <w:spacing w:line="276" w:lineRule="auto"/>
              <w:jc w:val="both"/>
              <w:rPr>
                <w:color w:val="005F61" w:themeColor="text2"/>
                <w:szCs w:val="22"/>
                <w:lang w:eastAsia="en-US"/>
              </w:rPr>
            </w:pPr>
          </w:p>
          <w:p w:rsidR="00942323" w:rsidP="0355E89A" w:rsidRDefault="0355E89A" w14:paraId="1A143892" w14:textId="66822293">
            <w:pPr>
              <w:pStyle w:val="BodyText"/>
              <w:spacing w:line="276" w:lineRule="auto"/>
              <w:jc w:val="both"/>
              <w:rPr>
                <w:color w:val="000000" w:themeColor="text1"/>
                <w:szCs w:val="22"/>
                <w:lang w:eastAsia="en-US"/>
              </w:rPr>
            </w:pPr>
            <w:r w:rsidRPr="0355E89A">
              <w:rPr>
                <w:color w:val="000000" w:themeColor="text1"/>
                <w:szCs w:val="22"/>
                <w:lang w:eastAsia="en-US"/>
              </w:rPr>
              <w:t xml:space="preserve">The circular economy seeks to address excessive consumption and inefficiencies of this system. </w:t>
            </w:r>
          </w:p>
          <w:p w:rsidR="191D3807" w:rsidP="191D3807" w:rsidRDefault="191D3807" w14:noSpellErr="1" w14:paraId="698DA217" w14:textId="453D3E31">
            <w:pPr>
              <w:pStyle w:val="BodyText"/>
              <w:spacing w:line="276" w:lineRule="auto"/>
              <w:jc w:val="both"/>
              <w:rPr>
                <w:color w:val="000000" w:themeColor="text1" w:themeTint="FF" w:themeShade="FF"/>
                <w:lang w:eastAsia="en-US"/>
              </w:rPr>
            </w:pPr>
          </w:p>
          <w:tbl>
            <w:tblPr>
              <w:tblStyle w:val="TableGrid"/>
              <w:tblW w:w="0" w:type="auto"/>
              <w:tblBorders>
                <w:top w:val="single" w:color="FFFFFF" w:themeColor="background1" w:sz="4"/>
                <w:left w:val="single" w:color="FFFFFF" w:themeColor="background1" w:sz="4"/>
                <w:bottom w:val="single" w:color="FFFFFF" w:themeColor="background1" w:sz="4"/>
                <w:right w:val="single" w:color="FFFFFF" w:themeColor="background1" w:sz="4"/>
                <w:insideH w:val="single" w:color="FFFFFF" w:themeColor="background1" w:sz="4"/>
                <w:insideV w:val="single" w:color="FFFFFF" w:themeColor="background1" w:sz="4"/>
              </w:tblBorders>
              <w:tblLayout w:type="fixed"/>
              <w:tblLook w:val="06A0" w:firstRow="1" w:lastRow="0" w:firstColumn="1" w:lastColumn="0" w:noHBand="1" w:noVBand="1"/>
            </w:tblPr>
            <w:tblGrid>
              <w:gridCol w:w="6210"/>
            </w:tblGrid>
            <w:tr w:rsidR="191D3807" w:rsidTr="191D3807" w14:paraId="6BB6B972">
              <w:trPr>
                <w:trHeight w:val="300"/>
              </w:trPr>
              <w:tc>
                <w:tcPr>
                  <w:tcW w:w="6210" w:type="dxa"/>
                  <w:shd w:val="clear" w:color="auto" w:fill="79E1BF" w:themeFill="accent1"/>
                  <w:tcMar/>
                </w:tcPr>
                <w:p w:rsidR="191D3807" w:rsidP="191D3807" w:rsidRDefault="191D3807" w14:noSpellErr="1" w14:paraId="3686E583" w14:textId="671EA09E">
                  <w:pPr>
                    <w:pStyle w:val="BodyText"/>
                    <w:spacing w:line="276" w:lineRule="auto"/>
                    <w:jc w:val="both"/>
                    <w:rPr>
                      <w:color w:val="auto"/>
                      <w:lang w:eastAsia="en-US"/>
                    </w:rPr>
                  </w:pPr>
                  <w:r w:rsidRPr="191D3807" w:rsidR="191D3807">
                    <w:rPr>
                      <w:color w:val="auto"/>
                      <w:lang w:eastAsia="en-US"/>
                    </w:rPr>
                    <w:t>How would you define the Circular Economy?</w:t>
                  </w:r>
                </w:p>
                <w:p w:rsidR="191D3807" w:rsidP="191D3807" w:rsidRDefault="191D3807" w14:paraId="54FD903B" w14:textId="654D2C5C">
                  <w:pPr>
                    <w:pStyle w:val="BodyText"/>
                    <w:spacing w:line="276" w:lineRule="auto"/>
                    <w:jc w:val="both"/>
                    <w:rPr>
                      <w:color w:val="auto"/>
                      <w:lang w:eastAsia="en-US"/>
                    </w:rPr>
                  </w:pPr>
                </w:p>
                <w:p w:rsidR="191D3807" w:rsidP="191D3807" w:rsidRDefault="191D3807" w14:noSpellErr="1" w14:paraId="53079436" w14:textId="7226D53A">
                  <w:pPr>
                    <w:pStyle w:val="BodyText"/>
                    <w:spacing w:line="276" w:lineRule="auto"/>
                    <w:jc w:val="both"/>
                    <w:rPr>
                      <w:color w:val="auto"/>
                      <w:lang w:eastAsia="en-US"/>
                    </w:rPr>
                  </w:pPr>
                  <w:r w:rsidRPr="191D3807" w:rsidR="191D3807">
                    <w:rPr>
                      <w:color w:val="auto"/>
                      <w:lang w:eastAsia="en-US"/>
                    </w:rPr>
                    <w:t>What do you think a fully functional circular economy would look like in your city, in your department?</w:t>
                  </w:r>
                </w:p>
                <w:p w:rsidR="191D3807" w:rsidP="191D3807" w:rsidRDefault="191D3807" w14:paraId="1BA522F0" w14:textId="64C5180D">
                  <w:pPr>
                    <w:pStyle w:val="BodyText"/>
                    <w:spacing w:line="276" w:lineRule="auto"/>
                    <w:jc w:val="both"/>
                    <w:rPr>
                      <w:color w:val="auto"/>
                      <w:lang w:eastAsia="en-US"/>
                    </w:rPr>
                  </w:pPr>
                </w:p>
                <w:p w:rsidR="191D3807" w:rsidP="191D3807" w:rsidRDefault="191D3807" w14:paraId="62DA153D" w14:textId="72B966C2">
                  <w:pPr>
                    <w:pStyle w:val="BodyText"/>
                    <w:spacing w:line="276" w:lineRule="auto"/>
                    <w:jc w:val="both"/>
                    <w:rPr>
                      <w:color w:val="auto"/>
                      <w:lang w:eastAsia="en-US"/>
                    </w:rPr>
                  </w:pPr>
                  <w:r w:rsidRPr="191D3807" w:rsidR="191D3807">
                    <w:rPr>
                      <w:color w:val="auto"/>
                      <w:lang w:eastAsia="en-US"/>
                    </w:rPr>
                    <w:t>Take a few minutes to answer these questions for yourself then we will share them with the group</w:t>
                  </w:r>
                </w:p>
                <w:p w:rsidR="191D3807" w:rsidP="191D3807" w:rsidRDefault="191D3807" w14:paraId="3DAA5144" w14:textId="43583305">
                  <w:pPr>
                    <w:pStyle w:val="BodyText"/>
                    <w:rPr>
                      <w:color w:val="auto"/>
                      <w:lang w:eastAsia="en-US"/>
                    </w:rPr>
                  </w:pPr>
                </w:p>
              </w:tc>
            </w:tr>
          </w:tbl>
          <w:p w:rsidR="191D3807" w:rsidP="191D3807" w:rsidRDefault="191D3807" w14:paraId="65C2957F" w14:textId="35AB65BA">
            <w:pPr>
              <w:pStyle w:val="BodyText"/>
              <w:spacing w:line="276" w:lineRule="auto"/>
              <w:jc w:val="both"/>
              <w:rPr>
                <w:lang w:eastAsia="en-US"/>
              </w:rPr>
            </w:pPr>
          </w:p>
          <w:p w:rsidRPr="00510C28" w:rsidR="006B6597" w:rsidP="0355E89A" w:rsidRDefault="0355E89A" w14:paraId="1EE52139" w14:textId="5FC04D6F">
            <w:pPr>
              <w:pStyle w:val="BodyText"/>
              <w:spacing w:line="276" w:lineRule="auto"/>
              <w:jc w:val="both"/>
              <w:rPr>
                <w:szCs w:val="22"/>
                <w:lang w:eastAsia="en-US"/>
              </w:rPr>
            </w:pPr>
            <w:r w:rsidRPr="0355E89A">
              <w:rPr>
                <w:szCs w:val="22"/>
                <w:lang w:eastAsia="en-US"/>
              </w:rPr>
              <w:t xml:space="preserve">The Ellen MacArthur foundation defines the circular economy as: </w:t>
            </w:r>
          </w:p>
          <w:p w:rsidRPr="00510C28" w:rsidR="00FC56E8" w:rsidP="0355E89A" w:rsidRDefault="0355E89A" w14:paraId="09BBBE53" w14:textId="73A8E7D3">
            <w:pPr>
              <w:pStyle w:val="BodyText"/>
              <w:spacing w:line="276" w:lineRule="auto"/>
              <w:jc w:val="both"/>
              <w:rPr>
                <w:szCs w:val="22"/>
                <w:lang w:eastAsia="en-US"/>
              </w:rPr>
            </w:pPr>
            <w:r w:rsidRPr="0355E89A">
              <w:rPr>
                <w:szCs w:val="22"/>
                <w:lang w:eastAsia="en-US"/>
              </w:rPr>
              <w:t>“A circular economy decouples economic activity from the consumption of finite resources. It eliminates waste and pollution, circulates products and materials (at their highest value) and regenerates nature. It is underpinned by a transition to renewable energy and materials.”</w:t>
            </w:r>
          </w:p>
          <w:p w:rsidR="003B693C" w:rsidP="0355E89A" w:rsidRDefault="003B693C" w14:paraId="30049B46" w14:textId="23DF8C69">
            <w:pPr>
              <w:pStyle w:val="BodyText"/>
              <w:spacing w:line="276" w:lineRule="auto"/>
              <w:jc w:val="both"/>
              <w:rPr>
                <w:szCs w:val="22"/>
                <w:lang w:eastAsia="en-US"/>
              </w:rPr>
            </w:pPr>
          </w:p>
          <w:p w:rsidR="003B693C" w:rsidP="1C6EACD8" w:rsidRDefault="1C6EACD8" w14:paraId="59185ECC" w14:textId="324F7ED7">
            <w:pPr>
              <w:pStyle w:val="BodyText"/>
              <w:spacing w:line="276" w:lineRule="auto"/>
              <w:jc w:val="both"/>
              <w:rPr>
                <w:lang w:eastAsia="en-US"/>
              </w:rPr>
            </w:pPr>
            <w:r w:rsidRPr="1C6EACD8">
              <w:rPr>
                <w:lang w:eastAsia="en-US"/>
              </w:rPr>
              <w:t xml:space="preserve">A resource is introduced only when truly needed, is used for as long as possible at its highest possible </w:t>
            </w:r>
            <w:proofErr w:type="gramStart"/>
            <w:r w:rsidRPr="1C6EACD8">
              <w:rPr>
                <w:lang w:eastAsia="en-US"/>
              </w:rPr>
              <w:t>value, and</w:t>
            </w:r>
            <w:proofErr w:type="gramEnd"/>
            <w:r w:rsidRPr="1C6EACD8">
              <w:rPr>
                <w:lang w:eastAsia="en-US"/>
              </w:rPr>
              <w:t xml:space="preserve"> recovered or regenerated at the end of its life. Practically, this means material value is considered at all stages across all sectors. This is counter to the framing the circular economy has been given in some cases, while it is related it is not just a way to manage waste. </w:t>
            </w:r>
          </w:p>
          <w:p w:rsidR="00AD44CD" w:rsidP="0355E89A" w:rsidRDefault="00AD44CD" w14:paraId="6EFD936A" w14:textId="77777777">
            <w:pPr>
              <w:pStyle w:val="BodyText"/>
              <w:spacing w:line="276" w:lineRule="auto"/>
              <w:jc w:val="both"/>
              <w:rPr>
                <w:szCs w:val="22"/>
                <w:lang w:eastAsia="en-US"/>
              </w:rPr>
            </w:pPr>
          </w:p>
          <w:p w:rsidR="00AD44CD" w:rsidP="0355E89A" w:rsidRDefault="0355E89A" w14:paraId="450B45DD" w14:textId="1690CEF7">
            <w:pPr>
              <w:pStyle w:val="BodyText"/>
              <w:spacing w:line="276" w:lineRule="auto"/>
              <w:jc w:val="both"/>
              <w:rPr>
                <w:szCs w:val="22"/>
                <w:lang w:eastAsia="en-US"/>
              </w:rPr>
            </w:pPr>
            <w:r w:rsidRPr="0355E89A">
              <w:rPr>
                <w:szCs w:val="22"/>
                <w:lang w:eastAsia="en-US"/>
              </w:rPr>
              <w:t xml:space="preserve">Let us unpack the concept of using a material ‘at the highest possible value’ for as long as possible. This means we follow the waste </w:t>
            </w:r>
            <w:r w:rsidRPr="0355E89A">
              <w:rPr>
                <w:szCs w:val="22"/>
                <w:lang w:eastAsia="en-US"/>
              </w:rPr>
              <w:lastRenderedPageBreak/>
              <w:t>hierarchy when faced with any material decisions from most to least preferable:</w:t>
            </w:r>
          </w:p>
          <w:p w:rsidR="00B62AA8" w:rsidP="0355E89A" w:rsidRDefault="00B62AA8" w14:paraId="44DA2B09" w14:textId="77777777">
            <w:pPr>
              <w:pStyle w:val="BodyText"/>
              <w:spacing w:line="276" w:lineRule="auto"/>
              <w:jc w:val="both"/>
              <w:rPr>
                <w:szCs w:val="22"/>
                <w:lang w:eastAsia="en-US"/>
              </w:rPr>
            </w:pPr>
          </w:p>
          <w:p w:rsidR="00B62AA8" w:rsidP="0355E89A" w:rsidRDefault="0355E89A" w14:paraId="403DF4B3" w14:textId="7D0B9542">
            <w:pPr>
              <w:pStyle w:val="BodyText"/>
              <w:numPr>
                <w:ilvl w:val="0"/>
                <w:numId w:val="26"/>
              </w:numPr>
              <w:spacing w:line="276" w:lineRule="auto"/>
              <w:jc w:val="both"/>
              <w:rPr>
                <w:szCs w:val="22"/>
                <w:lang w:eastAsia="en-US"/>
              </w:rPr>
            </w:pPr>
            <w:r w:rsidRPr="0355E89A">
              <w:rPr>
                <w:szCs w:val="22"/>
                <w:lang w:eastAsia="en-US"/>
              </w:rPr>
              <w:t xml:space="preserve">Prevention – avoiding the need for a new material in the first place through smart design and </w:t>
            </w:r>
            <w:proofErr w:type="gramStart"/>
            <w:r w:rsidRPr="0355E89A">
              <w:rPr>
                <w:szCs w:val="22"/>
                <w:lang w:eastAsia="en-US"/>
              </w:rPr>
              <w:t>strategy</w:t>
            </w:r>
            <w:proofErr w:type="gramEnd"/>
          </w:p>
          <w:p w:rsidR="00286B2C" w:rsidP="3D57E01C" w:rsidRDefault="3D57E01C" w14:paraId="77306402" w14:textId="49B9358E">
            <w:pPr>
              <w:pStyle w:val="BodyText"/>
              <w:numPr>
                <w:ilvl w:val="0"/>
                <w:numId w:val="26"/>
              </w:numPr>
              <w:spacing w:line="276" w:lineRule="auto"/>
              <w:jc w:val="both"/>
              <w:rPr>
                <w:lang w:eastAsia="en-US"/>
              </w:rPr>
            </w:pPr>
            <w:r w:rsidRPr="3D57E01C">
              <w:rPr>
                <w:lang w:eastAsia="en-US"/>
              </w:rPr>
              <w:t xml:space="preserve">Reuse/Repair – using an item for its original purpose as long as possible, treating it with care and regular maintenance or reusing it at a different </w:t>
            </w:r>
            <w:proofErr w:type="gramStart"/>
            <w:r w:rsidRPr="3D57E01C">
              <w:rPr>
                <w:lang w:eastAsia="en-US"/>
              </w:rPr>
              <w:t>location</w:t>
            </w:r>
            <w:proofErr w:type="gramEnd"/>
            <w:r w:rsidRPr="3D57E01C">
              <w:rPr>
                <w:lang w:eastAsia="en-US"/>
              </w:rPr>
              <w:t xml:space="preserve"> </w:t>
            </w:r>
          </w:p>
          <w:p w:rsidR="00286B2C" w:rsidP="0355E89A" w:rsidRDefault="0355E89A" w14:paraId="60C74A1D" w14:textId="4D06385B">
            <w:pPr>
              <w:pStyle w:val="BodyText"/>
              <w:numPr>
                <w:ilvl w:val="0"/>
                <w:numId w:val="26"/>
              </w:numPr>
              <w:spacing w:line="276" w:lineRule="auto"/>
              <w:jc w:val="both"/>
              <w:rPr>
                <w:szCs w:val="22"/>
                <w:lang w:eastAsia="en-US"/>
              </w:rPr>
            </w:pPr>
            <w:r w:rsidRPr="0355E89A">
              <w:rPr>
                <w:szCs w:val="22"/>
                <w:lang w:eastAsia="en-US"/>
              </w:rPr>
              <w:t xml:space="preserve">Remanufacture – Recovering, disassembling, and reassembling the material in a new product </w:t>
            </w:r>
            <w:proofErr w:type="gramStart"/>
            <w:r w:rsidRPr="0355E89A">
              <w:rPr>
                <w:szCs w:val="22"/>
                <w:lang w:eastAsia="en-US"/>
              </w:rPr>
              <w:t>similar to</w:t>
            </w:r>
            <w:proofErr w:type="gramEnd"/>
            <w:r w:rsidRPr="0355E89A">
              <w:rPr>
                <w:szCs w:val="22"/>
                <w:lang w:eastAsia="en-US"/>
              </w:rPr>
              <w:t xml:space="preserve"> the original</w:t>
            </w:r>
          </w:p>
          <w:p w:rsidR="00286B2C" w:rsidP="0355E89A" w:rsidRDefault="0355E89A" w14:paraId="21D22E7A" w14:textId="41065566">
            <w:pPr>
              <w:pStyle w:val="BodyText"/>
              <w:numPr>
                <w:ilvl w:val="0"/>
                <w:numId w:val="26"/>
              </w:numPr>
              <w:spacing w:line="276" w:lineRule="auto"/>
              <w:jc w:val="both"/>
              <w:rPr>
                <w:szCs w:val="22"/>
                <w:lang w:eastAsia="en-US"/>
              </w:rPr>
            </w:pPr>
            <w:r w:rsidRPr="0355E89A">
              <w:rPr>
                <w:szCs w:val="22"/>
                <w:lang w:eastAsia="en-US"/>
              </w:rPr>
              <w:t xml:space="preserve">Recycling – downgrading, breaking the material apart and reprocessing into a new product at a lower value than the original </w:t>
            </w:r>
          </w:p>
          <w:p w:rsidR="00286B2C" w:rsidP="0355E89A" w:rsidRDefault="0355E89A" w14:paraId="63AD2458" w14:textId="11815183">
            <w:pPr>
              <w:pStyle w:val="BodyText"/>
              <w:numPr>
                <w:ilvl w:val="0"/>
                <w:numId w:val="26"/>
              </w:numPr>
              <w:spacing w:line="276" w:lineRule="auto"/>
              <w:jc w:val="both"/>
              <w:rPr>
                <w:szCs w:val="22"/>
                <w:lang w:eastAsia="en-US"/>
              </w:rPr>
            </w:pPr>
            <w:r w:rsidRPr="0355E89A">
              <w:rPr>
                <w:szCs w:val="22"/>
                <w:lang w:eastAsia="en-US"/>
              </w:rPr>
              <w:t>Recovery – Recovery of energy from the materials</w:t>
            </w:r>
            <w:r w:rsidR="00DB188B">
              <w:rPr>
                <w:szCs w:val="22"/>
                <w:lang w:eastAsia="en-US"/>
              </w:rPr>
              <w:t xml:space="preserve"> using them as</w:t>
            </w:r>
            <w:r w:rsidRPr="0355E89A">
              <w:rPr>
                <w:szCs w:val="22"/>
                <w:lang w:eastAsia="en-US"/>
              </w:rPr>
              <w:t xml:space="preserve"> </w:t>
            </w:r>
            <w:proofErr w:type="gramStart"/>
            <w:r w:rsidRPr="0355E89A">
              <w:rPr>
                <w:szCs w:val="22"/>
                <w:lang w:eastAsia="en-US"/>
              </w:rPr>
              <w:t>fuel</w:t>
            </w:r>
            <w:proofErr w:type="gramEnd"/>
            <w:r w:rsidRPr="0355E89A">
              <w:rPr>
                <w:szCs w:val="22"/>
                <w:lang w:eastAsia="en-US"/>
              </w:rPr>
              <w:t xml:space="preserve"> </w:t>
            </w:r>
          </w:p>
          <w:p w:rsidR="00286B2C" w:rsidP="0355E89A" w:rsidRDefault="0355E89A" w14:paraId="45C62EAC" w14:textId="41EB1BC0">
            <w:pPr>
              <w:pStyle w:val="BodyText"/>
              <w:numPr>
                <w:ilvl w:val="0"/>
                <w:numId w:val="26"/>
              </w:numPr>
              <w:spacing w:line="276" w:lineRule="auto"/>
              <w:jc w:val="both"/>
              <w:rPr>
                <w:szCs w:val="22"/>
                <w:lang w:eastAsia="en-US"/>
              </w:rPr>
            </w:pPr>
            <w:r w:rsidRPr="0355E89A">
              <w:rPr>
                <w:szCs w:val="22"/>
                <w:lang w:eastAsia="en-US"/>
              </w:rPr>
              <w:t xml:space="preserve">Disposal – Occasional disposal of residual waste </w:t>
            </w:r>
          </w:p>
          <w:p w:rsidR="00402CCE" w:rsidP="0355E89A" w:rsidRDefault="00402CCE" w14:paraId="26BCCAB3" w14:textId="77777777">
            <w:pPr>
              <w:pStyle w:val="BodyText"/>
              <w:spacing w:line="276" w:lineRule="auto"/>
              <w:jc w:val="both"/>
              <w:rPr>
                <w:szCs w:val="22"/>
                <w:lang w:eastAsia="en-US"/>
              </w:rPr>
            </w:pPr>
          </w:p>
          <w:p w:rsidR="00B62AA8" w:rsidP="1C6EACD8" w:rsidRDefault="1C6EACD8" w14:paraId="7B817363" w14:textId="77777777">
            <w:pPr>
              <w:pStyle w:val="BodyText"/>
              <w:spacing w:line="276" w:lineRule="auto"/>
              <w:jc w:val="both"/>
              <w:rPr>
                <w:lang w:eastAsia="en-US"/>
              </w:rPr>
            </w:pPr>
            <w:r w:rsidRPr="1C6EACD8">
              <w:rPr>
                <w:lang w:eastAsia="en-US"/>
              </w:rPr>
              <w:t xml:space="preserve">A great way to illustrate the flow of materials in a circular economy is </w:t>
            </w:r>
            <w:hyperlink r:id="rId14">
              <w:r w:rsidRPr="1C6EACD8">
                <w:rPr>
                  <w:rStyle w:val="Hyperlink"/>
                  <w:lang w:eastAsia="en-US"/>
                </w:rPr>
                <w:t>the butterfly diagram.</w:t>
              </w:r>
            </w:hyperlink>
            <w:r w:rsidRPr="1C6EACD8">
              <w:rPr>
                <w:lang w:eastAsia="en-US"/>
              </w:rPr>
              <w:t xml:space="preserve"> </w:t>
            </w:r>
          </w:p>
          <w:p w:rsidRPr="00510C28" w:rsidR="00F665C4" w:rsidP="0355E89A" w:rsidRDefault="00F665C4" w14:paraId="4923A7DB" w14:textId="77777777">
            <w:pPr>
              <w:pStyle w:val="BodyText"/>
              <w:spacing w:line="276" w:lineRule="auto"/>
              <w:jc w:val="both"/>
              <w:rPr>
                <w:szCs w:val="22"/>
                <w:lang w:eastAsia="en-US"/>
              </w:rPr>
            </w:pPr>
          </w:p>
          <w:p w:rsidR="00894032" w:rsidP="0355E89A" w:rsidRDefault="0355E89A" w14:paraId="17694749" w14:textId="213551C5">
            <w:pPr>
              <w:pStyle w:val="BodyText"/>
              <w:spacing w:line="276" w:lineRule="auto"/>
              <w:jc w:val="both"/>
              <w:rPr>
                <w:rFonts w:eastAsia="Arial" w:cs="Arial"/>
                <w:szCs w:val="22"/>
              </w:rPr>
            </w:pPr>
            <w:r w:rsidRPr="0355E89A">
              <w:rPr>
                <w:rFonts w:eastAsia="Arial" w:cs="Arial"/>
                <w:szCs w:val="22"/>
              </w:rPr>
              <w:t>It illustrates the continuous flow of materials in a circular economy. There are two cycles – the technical cycle and the biological cycle. In the technical cycle, products and materials are kept in circulation through processes such as reuse, repair, remanufacture and recycling. The biological cycle describes the processes that return nutrients to the soil and help regenerate nature.</w:t>
            </w:r>
          </w:p>
          <w:p w:rsidR="00362D2C" w:rsidP="0355E89A" w:rsidRDefault="00362D2C" w14:paraId="19A47B8A" w14:textId="77777777">
            <w:pPr>
              <w:pStyle w:val="BodyText"/>
              <w:spacing w:line="276" w:lineRule="auto"/>
              <w:jc w:val="both"/>
              <w:rPr>
                <w:rFonts w:eastAsia="Arial" w:cs="Arial"/>
                <w:szCs w:val="22"/>
              </w:rPr>
            </w:pPr>
          </w:p>
          <w:p w:rsidR="00362D2C" w:rsidP="0355E89A" w:rsidRDefault="0355E89A" w14:paraId="45388D52" w14:textId="472E97B4">
            <w:pPr>
              <w:pStyle w:val="BodyText"/>
              <w:spacing w:line="276" w:lineRule="auto"/>
              <w:jc w:val="both"/>
              <w:rPr>
                <w:rFonts w:eastAsia="Arial" w:cs="Arial"/>
                <w:szCs w:val="22"/>
              </w:rPr>
            </w:pPr>
            <w:r w:rsidRPr="0355E89A">
              <w:rPr>
                <w:rFonts w:eastAsia="Arial" w:cs="Arial"/>
                <w:szCs w:val="22"/>
              </w:rPr>
              <w:t>At a macro level if the circular economy is applied to the built environment we will see:</w:t>
            </w:r>
          </w:p>
          <w:p w:rsidR="00362D2C" w:rsidP="0355E89A" w:rsidRDefault="0355E89A" w14:paraId="531FE86B" w14:textId="34DE61EA">
            <w:pPr>
              <w:pStyle w:val="BodyText"/>
              <w:numPr>
                <w:ilvl w:val="0"/>
                <w:numId w:val="47"/>
              </w:numPr>
              <w:spacing w:line="276" w:lineRule="auto"/>
              <w:jc w:val="both"/>
              <w:rPr>
                <w:rFonts w:eastAsia="Arial" w:cs="Arial"/>
                <w:szCs w:val="22"/>
              </w:rPr>
            </w:pPr>
            <w:r w:rsidRPr="0355E89A">
              <w:rPr>
                <w:rFonts w:eastAsia="Arial" w:cs="Arial"/>
                <w:szCs w:val="22"/>
              </w:rPr>
              <w:t xml:space="preserve">The </w:t>
            </w:r>
            <w:proofErr w:type="gramStart"/>
            <w:r w:rsidRPr="0355E89A">
              <w:rPr>
                <w:rFonts w:eastAsia="Arial" w:cs="Arial"/>
                <w:szCs w:val="22"/>
              </w:rPr>
              <w:t>amount</w:t>
            </w:r>
            <w:proofErr w:type="gramEnd"/>
            <w:r w:rsidRPr="0355E89A">
              <w:rPr>
                <w:rFonts w:eastAsia="Arial" w:cs="Arial"/>
                <w:szCs w:val="22"/>
              </w:rPr>
              <w:t xml:space="preserve"> of new materials required for construction decrease </w:t>
            </w:r>
          </w:p>
          <w:p w:rsidR="00F764FF" w:rsidP="0355E89A" w:rsidRDefault="0355E89A" w14:paraId="5DCCAE01" w14:textId="71C4F724">
            <w:pPr>
              <w:pStyle w:val="BodyText"/>
              <w:numPr>
                <w:ilvl w:val="0"/>
                <w:numId w:val="47"/>
              </w:numPr>
              <w:spacing w:line="276" w:lineRule="auto"/>
              <w:jc w:val="both"/>
              <w:rPr>
                <w:rFonts w:eastAsia="Arial" w:cs="Arial"/>
                <w:szCs w:val="22"/>
              </w:rPr>
            </w:pPr>
            <w:r w:rsidRPr="0355E89A">
              <w:rPr>
                <w:rFonts w:eastAsia="Arial" w:cs="Arial"/>
                <w:szCs w:val="22"/>
              </w:rPr>
              <w:t>The use of reused and recycled materials increase</w:t>
            </w:r>
          </w:p>
          <w:p w:rsidR="008F2B26" w:rsidP="0355E89A" w:rsidRDefault="0355E89A" w14:paraId="2712A6CF" w14:textId="71AB0DF3">
            <w:pPr>
              <w:pStyle w:val="BodyText"/>
              <w:numPr>
                <w:ilvl w:val="0"/>
                <w:numId w:val="47"/>
              </w:numPr>
              <w:spacing w:line="276" w:lineRule="auto"/>
              <w:jc w:val="both"/>
              <w:rPr>
                <w:rFonts w:eastAsia="Arial" w:cs="Arial"/>
                <w:szCs w:val="22"/>
              </w:rPr>
            </w:pPr>
            <w:r w:rsidRPr="0355E89A">
              <w:rPr>
                <w:rFonts w:eastAsia="Arial" w:cs="Arial"/>
                <w:szCs w:val="22"/>
              </w:rPr>
              <w:t xml:space="preserve">The life span of the average building increase </w:t>
            </w:r>
          </w:p>
          <w:p w:rsidRPr="00510C28" w:rsidR="008F2B26" w:rsidP="0355E89A" w:rsidRDefault="0355E89A" w14:paraId="091D20D1" w14:textId="3123AF50">
            <w:pPr>
              <w:pStyle w:val="BodyText"/>
              <w:numPr>
                <w:ilvl w:val="0"/>
                <w:numId w:val="47"/>
              </w:numPr>
              <w:spacing w:line="276" w:lineRule="auto"/>
              <w:jc w:val="both"/>
              <w:rPr>
                <w:rFonts w:eastAsia="Arial" w:cs="Arial"/>
                <w:szCs w:val="22"/>
              </w:rPr>
            </w:pPr>
            <w:r w:rsidRPr="0355E89A">
              <w:rPr>
                <w:rFonts w:eastAsia="Arial" w:cs="Arial"/>
                <w:szCs w:val="22"/>
              </w:rPr>
              <w:t xml:space="preserve">The waste from construction and demolition projects </w:t>
            </w:r>
            <w:proofErr w:type="gramStart"/>
            <w:r w:rsidRPr="0355E89A">
              <w:rPr>
                <w:rFonts w:eastAsia="Arial" w:cs="Arial"/>
                <w:szCs w:val="22"/>
              </w:rPr>
              <w:t>decrease</w:t>
            </w:r>
            <w:proofErr w:type="gramEnd"/>
          </w:p>
          <w:p w:rsidRPr="008E4749" w:rsidR="00A055A4" w:rsidP="0355E89A" w:rsidRDefault="00A055A4" w14:paraId="2DAB6F30" w14:textId="67CBA940">
            <w:pPr>
              <w:pStyle w:val="BodyText"/>
              <w:spacing w:line="276" w:lineRule="auto"/>
              <w:jc w:val="both"/>
              <w:rPr>
                <w:rFonts w:eastAsia="Arial" w:cs="Arial"/>
                <w:szCs w:val="22"/>
              </w:rPr>
            </w:pPr>
          </w:p>
        </w:tc>
      </w:tr>
    </w:tbl>
    <w:p w:rsidRPr="00330490" w:rsidR="00330490" w:rsidP="00330490" w:rsidRDefault="00330490" w14:paraId="336A046F" w14:textId="77777777">
      <w:pPr>
        <w:pStyle w:val="BodyText"/>
        <w:rPr>
          <w:lang w:eastAsia="en-US"/>
        </w:rPr>
      </w:pPr>
    </w:p>
    <w:p w:rsidR="00A91181" w:rsidP="3906D12A" w:rsidRDefault="3C29AB6D" w14:paraId="4C8FA18D" w14:textId="5C174CBA">
      <w:pPr>
        <w:pStyle w:val="Heading1"/>
        <w:spacing w:before="240" w:after="0"/>
      </w:pPr>
      <w:r>
        <w:t>Why apply circular economy principles to the built environment? Why now?</w:t>
      </w:r>
    </w:p>
    <w:p w:rsidRPr="00B47A67" w:rsidR="00A91181" w:rsidP="3906D12A" w:rsidRDefault="3906D12A" w14:paraId="3D358D0B" w14:textId="336D1854">
      <w:pPr>
        <w:pStyle w:val="BodyText"/>
        <w:rPr>
          <w:sz w:val="18"/>
          <w:szCs w:val="18"/>
          <w:lang w:eastAsia="en-US"/>
        </w:rPr>
      </w:pPr>
      <w:r w:rsidRPr="3906D12A">
        <w:rPr>
          <w:b/>
          <w:bCs/>
          <w:sz w:val="18"/>
          <w:szCs w:val="18"/>
          <w:lang w:eastAsia="en-US"/>
        </w:rPr>
        <w:t>Time:</w:t>
      </w:r>
      <w:r w:rsidRPr="3906D12A">
        <w:rPr>
          <w:sz w:val="18"/>
          <w:szCs w:val="18"/>
          <w:lang w:eastAsia="en-US"/>
        </w:rPr>
        <w:t xml:space="preserve"> 5 </w:t>
      </w:r>
      <w:r w:rsidRPr="3906D12A">
        <w:rPr>
          <w:b/>
          <w:bCs/>
          <w:sz w:val="18"/>
          <w:szCs w:val="18"/>
          <w:lang w:eastAsia="en-US"/>
        </w:rPr>
        <w:t>Total time</w:t>
      </w:r>
      <w:r w:rsidRPr="3906D12A">
        <w:rPr>
          <w:sz w:val="18"/>
          <w:szCs w:val="18"/>
          <w:lang w:eastAsia="en-US"/>
        </w:rPr>
        <w:t>: 30</w:t>
      </w:r>
    </w:p>
    <w:tbl>
      <w:tblPr>
        <w:tblStyle w:val="TableGrid"/>
        <w:tblW w:w="10462" w:type="dxa"/>
        <w:tblInd w:w="-5" w:type="dxa"/>
        <w:tblLook w:val="04A0" w:firstRow="1" w:lastRow="0" w:firstColumn="1" w:lastColumn="0" w:noHBand="0" w:noVBand="1"/>
      </w:tblPr>
      <w:tblGrid>
        <w:gridCol w:w="3904"/>
        <w:gridCol w:w="6558"/>
      </w:tblGrid>
      <w:tr w:rsidRPr="00ED3D8A" w:rsidR="005F152A" w:rsidTr="191D3807" w14:paraId="1EACCCB1" w14:textId="77777777">
        <w:trPr>
          <w:trHeight w:val="230"/>
        </w:trPr>
        <w:tc>
          <w:tcPr>
            <w:tcW w:w="3904" w:type="dxa"/>
            <w:tcMar/>
          </w:tcPr>
          <w:p w:rsidR="0355E89A" w:rsidP="0355E89A" w:rsidRDefault="0355E89A" w14:paraId="5D950F4F"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58" w:type="dxa"/>
            <w:tcMar/>
          </w:tcPr>
          <w:p w:rsidR="0355E89A" w:rsidP="0355E89A" w:rsidRDefault="0355E89A" w14:paraId="14BB37D6"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5F152A" w:rsidTr="191D3807" w14:paraId="684CAAE9" w14:textId="77777777">
        <w:trPr>
          <w:trHeight w:val="230"/>
        </w:trPr>
        <w:tc>
          <w:tcPr>
            <w:tcW w:w="3904" w:type="dxa"/>
            <w:tcMar/>
          </w:tcPr>
          <w:p w:rsidRPr="00C6554B" w:rsidR="00C6554B" w:rsidP="0355E89A" w:rsidRDefault="0355E89A" w14:paraId="6C4DB53E" w14:textId="4412A7CA">
            <w:pPr>
              <w:pStyle w:val="BodyText"/>
              <w:spacing w:line="276" w:lineRule="auto"/>
              <w:jc w:val="both"/>
              <w:rPr>
                <w:szCs w:val="22"/>
              </w:rPr>
            </w:pPr>
            <w:r w:rsidRPr="0355E89A">
              <w:rPr>
                <w:szCs w:val="22"/>
              </w:rPr>
              <w:t xml:space="preserve">In this section we will review the environmental impact of the built environment and understand why applying circular economy principles may be beneficial. </w:t>
            </w:r>
          </w:p>
          <w:p w:rsidR="00C6554B" w:rsidP="0355E89A" w:rsidRDefault="00C6554B" w14:paraId="31FEC60C" w14:textId="77777777">
            <w:pPr>
              <w:pStyle w:val="BodyText"/>
              <w:spacing w:line="276" w:lineRule="auto"/>
              <w:jc w:val="both"/>
              <w:rPr>
                <w:color w:val="00B050"/>
                <w:szCs w:val="22"/>
              </w:rPr>
            </w:pPr>
          </w:p>
          <w:p w:rsidRPr="00CE2348" w:rsidR="00A91181" w:rsidP="0355E89A" w:rsidRDefault="0355E89A" w14:paraId="569AED0E" w14:textId="60760C50">
            <w:pPr>
              <w:pStyle w:val="BodyText"/>
              <w:spacing w:line="276" w:lineRule="auto"/>
              <w:jc w:val="both"/>
              <w:rPr>
                <w:szCs w:val="22"/>
                <w:lang w:eastAsia="en-US"/>
              </w:rPr>
            </w:pPr>
            <w:r w:rsidRPr="0355E89A">
              <w:rPr>
                <w:color w:val="00B050"/>
                <w:szCs w:val="22"/>
              </w:rPr>
              <w:t>If you have relevant statistics about the share of waste in your city/nation that is due to construction and demolition waste, please do include this in the impact section here.</w:t>
            </w:r>
          </w:p>
        </w:tc>
        <w:tc>
          <w:tcPr>
            <w:tcW w:w="6558" w:type="dxa"/>
            <w:tcMar/>
          </w:tcPr>
          <w:p w:rsidR="002E4694" w:rsidP="1C6EACD8" w:rsidRDefault="1C6EACD8" w14:paraId="712B4F2A" w14:textId="22D61B35">
            <w:pPr>
              <w:pStyle w:val="BodyText"/>
              <w:spacing w:line="276" w:lineRule="auto"/>
              <w:jc w:val="both"/>
              <w:rPr>
                <w:lang w:val="en-US"/>
              </w:rPr>
            </w:pPr>
            <w:r>
              <w:lastRenderedPageBreak/>
              <w:t xml:space="preserve">The built environment generates nearly </w:t>
            </w:r>
            <w:hyperlink r:id="rId15">
              <w:r w:rsidRPr="1C6EACD8">
                <w:rPr>
                  <w:rStyle w:val="Hyperlink"/>
                </w:rPr>
                <w:t>50% of annual global CO</w:t>
              </w:r>
              <w:r w:rsidRPr="1C6EACD8">
                <w:rPr>
                  <w:rStyle w:val="Hyperlink"/>
                  <w:vertAlign w:val="subscript"/>
                </w:rPr>
                <w:t>2</w:t>
              </w:r>
              <w:r w:rsidRPr="1C6EACD8">
                <w:rPr>
                  <w:rStyle w:val="Hyperlink"/>
                </w:rPr>
                <w:t xml:space="preserve"> emissions.</w:t>
              </w:r>
            </w:hyperlink>
            <w:r>
              <w:t xml:space="preserve"> Of those total emissions, building operations are responsible for 27% annually, while building materials and construction are responsible for an additional 20% annually. </w:t>
            </w:r>
            <w:r w:rsidRPr="1C6EACD8">
              <w:rPr>
                <w:lang w:val="en-US"/>
              </w:rPr>
              <w:t xml:space="preserve">This measure of GHG </w:t>
            </w:r>
            <w:r w:rsidRPr="1C6EACD8">
              <w:rPr>
                <w:lang w:val="en-US"/>
              </w:rPr>
              <w:lastRenderedPageBreak/>
              <w:t>emissions related to the production of building materials and construction is called embodied carbon.</w:t>
            </w:r>
          </w:p>
          <w:p w:rsidR="002E4694" w:rsidP="0355E89A" w:rsidRDefault="002E4694" w14:paraId="11AB3CA8" w14:textId="77777777">
            <w:pPr>
              <w:pStyle w:val="BodyText"/>
              <w:spacing w:line="276" w:lineRule="auto"/>
              <w:jc w:val="both"/>
              <w:rPr>
                <w:szCs w:val="22"/>
                <w:lang w:val="en-US"/>
              </w:rPr>
            </w:pPr>
          </w:p>
          <w:p w:rsidR="000E4BD7" w:rsidP="1C6EACD8" w:rsidRDefault="1C6EACD8" w14:paraId="4ED49211" w14:textId="33F8934A">
            <w:pPr>
              <w:pStyle w:val="BodyText"/>
              <w:spacing w:line="276" w:lineRule="auto"/>
              <w:jc w:val="both"/>
              <w:rPr>
                <w:lang w:val="en-US"/>
              </w:rPr>
            </w:pPr>
            <w:r w:rsidRPr="1C6EACD8">
              <w:rPr>
                <w:lang w:val="en-US"/>
              </w:rPr>
              <w:t xml:space="preserve">The </w:t>
            </w:r>
            <w:hyperlink r:id="rId16">
              <w:r w:rsidRPr="1C6EACD8">
                <w:rPr>
                  <w:rStyle w:val="Hyperlink"/>
                  <w:lang w:val="en-US"/>
                </w:rPr>
                <w:t>Carbon Leadership Forum</w:t>
              </w:r>
            </w:hyperlink>
            <w:r w:rsidRPr="1C6EACD8">
              <w:rPr>
                <w:lang w:val="en-US"/>
              </w:rPr>
              <w:t xml:space="preserve"> defines embodied carbon as ‘the greenhouse gas emissions arising from the manufacturing, transportation, installation, maintenance, and disposal of building materials.’</w:t>
            </w:r>
          </w:p>
          <w:p w:rsidR="000E4BD7" w:rsidP="0355E89A" w:rsidRDefault="000E4BD7" w14:paraId="7B2F5E7C" w14:textId="3C8BEC0A">
            <w:pPr>
              <w:pStyle w:val="BodyText"/>
              <w:spacing w:line="276" w:lineRule="auto"/>
              <w:jc w:val="both"/>
              <w:rPr>
                <w:szCs w:val="22"/>
                <w:lang w:val="en-US"/>
              </w:rPr>
            </w:pPr>
          </w:p>
          <w:p w:rsidR="002E4694" w:rsidP="0355E89A" w:rsidRDefault="0355E89A" w14:paraId="35874570" w14:textId="2FE1E38A">
            <w:pPr>
              <w:pStyle w:val="BodyText"/>
              <w:spacing w:line="276" w:lineRule="auto"/>
              <w:jc w:val="both"/>
              <w:rPr>
                <w:szCs w:val="22"/>
                <w:lang w:val="en-US"/>
              </w:rPr>
            </w:pPr>
            <w:proofErr w:type="gramStart"/>
            <w:r w:rsidRPr="0355E89A">
              <w:rPr>
                <w:szCs w:val="22"/>
                <w:lang w:val="en-US"/>
              </w:rPr>
              <w:t>In order to</w:t>
            </w:r>
            <w:proofErr w:type="gramEnd"/>
            <w:r w:rsidRPr="0355E89A">
              <w:rPr>
                <w:szCs w:val="22"/>
                <w:lang w:val="en-US"/>
              </w:rPr>
              <w:t xml:space="preserve"> quantify greenhouse gas emissions and their potential effects on climate change, scientists use a method called life cycle assessment (LCA) to track the emissions produced over the full life cycle of a product or process. These emissions are converted into metrics that reflect their potential effects on the environment. One of these metrics is global warming potential (GWP), which is quantified in kilograms of </w:t>
            </w:r>
            <w:r w:rsidRPr="0355E89A">
              <w:rPr>
                <w:szCs w:val="22"/>
              </w:rPr>
              <w:t>CO</w:t>
            </w:r>
            <w:r w:rsidRPr="0355E89A">
              <w:rPr>
                <w:szCs w:val="22"/>
                <w:vertAlign w:val="subscript"/>
              </w:rPr>
              <w:t>2</w:t>
            </w:r>
            <w:r w:rsidRPr="0355E89A">
              <w:rPr>
                <w:szCs w:val="22"/>
                <w:lang w:val="en-US"/>
              </w:rPr>
              <w:t xml:space="preserve"> equivalent (kg CO2e). This quantity is also commonly referred to as a carbon footprint.</w:t>
            </w:r>
          </w:p>
          <w:p w:rsidR="002E4694" w:rsidP="0355E89A" w:rsidRDefault="002E4694" w14:paraId="3B3F51E8" w14:textId="77777777">
            <w:pPr>
              <w:pStyle w:val="BodyText"/>
              <w:spacing w:line="276" w:lineRule="auto"/>
              <w:jc w:val="both"/>
              <w:rPr>
                <w:szCs w:val="22"/>
                <w:lang w:val="en-US"/>
              </w:rPr>
            </w:pPr>
          </w:p>
          <w:p w:rsidR="00664E53" w:rsidP="0355E89A" w:rsidRDefault="0355E89A" w14:paraId="756B3A7C" w14:textId="5ACDB001">
            <w:pPr>
              <w:pStyle w:val="BodyText"/>
              <w:spacing w:line="276" w:lineRule="auto"/>
              <w:jc w:val="both"/>
              <w:rPr>
                <w:szCs w:val="22"/>
                <w:lang w:val="en-US"/>
              </w:rPr>
            </w:pPr>
            <w:r w:rsidRPr="0355E89A">
              <w:rPr>
                <w:szCs w:val="22"/>
                <w:lang w:val="en-US"/>
              </w:rPr>
              <w:t xml:space="preserve">Embodied carbon measures and circularity measures are not the same, but the two are closely related. One of the main ways to reduce the embodied carbon emissions from materials is to apply circular economy principles. </w:t>
            </w:r>
          </w:p>
          <w:p w:rsidR="7394912C" w:rsidP="0355E89A" w:rsidRDefault="7394912C" w14:paraId="443D26A8" w14:textId="56A63ECB">
            <w:pPr>
              <w:pStyle w:val="BodyText"/>
              <w:spacing w:line="276" w:lineRule="auto"/>
              <w:jc w:val="both"/>
              <w:rPr>
                <w:szCs w:val="22"/>
                <w:lang w:val="en-US"/>
              </w:rPr>
            </w:pPr>
          </w:p>
          <w:p w:rsidRPr="00510C28" w:rsidR="00A91181" w:rsidP="0355E89A" w:rsidRDefault="1C6EACD8" w14:paraId="112D5492" w14:textId="1111DD80">
            <w:pPr>
              <w:pStyle w:val="BodyText"/>
              <w:spacing w:line="276" w:lineRule="auto"/>
              <w:jc w:val="both"/>
            </w:pPr>
            <w:r>
              <w:t xml:space="preserve">Common construction materials, such as concrete and steel, are high in carbon. The production of cement, a key ingredient in concrete, is alone responsible for </w:t>
            </w:r>
            <w:hyperlink r:id="rId17">
              <w:r w:rsidRPr="1C6EACD8">
                <w:rPr>
                  <w:rStyle w:val="Hyperlink"/>
                </w:rPr>
                <w:t>8% of all global CO</w:t>
              </w:r>
              <w:r w:rsidRPr="1C6EACD8">
                <w:rPr>
                  <w:rStyle w:val="Hyperlink"/>
                  <w:vertAlign w:val="subscript"/>
                </w:rPr>
                <w:t>2</w:t>
              </w:r>
              <w:r w:rsidRPr="1C6EACD8">
                <w:rPr>
                  <w:rStyle w:val="Hyperlink"/>
                </w:rPr>
                <w:t> emissions.</w:t>
              </w:r>
            </w:hyperlink>
            <w:r>
              <w:t xml:space="preserve"> It also consumes vast amounts of water, as well as sand and gravel, the mining of which destroys ecosystems. If the cement industry were a country, it would be the world’s third-largest emitter. </w:t>
            </w:r>
          </w:p>
          <w:p w:rsidR="7394912C" w:rsidP="0355E89A" w:rsidRDefault="7394912C" w14:paraId="21F5CB8F" w14:textId="20C14B72">
            <w:pPr>
              <w:pStyle w:val="BodyText"/>
              <w:spacing w:line="276" w:lineRule="auto"/>
              <w:jc w:val="both"/>
              <w:rPr>
                <w:szCs w:val="22"/>
              </w:rPr>
            </w:pPr>
          </w:p>
          <w:p w:rsidRPr="00510C28" w:rsidR="00A91181" w:rsidP="1C6EACD8" w:rsidRDefault="1C6EACD8" w14:paraId="3B0F116C" w14:textId="77A8394B">
            <w:pPr>
              <w:pStyle w:val="BodyText"/>
              <w:spacing w:after="240" w:line="276" w:lineRule="auto"/>
              <w:jc w:val="both"/>
              <w:rPr>
                <w:lang w:val="en-US"/>
              </w:rPr>
            </w:pPr>
            <w:r w:rsidR="191D3807">
              <w:rPr/>
              <w:t xml:space="preserve">Buildings and infrastructure are often designed with more materials than they need; many steel-framed buildings in the United Kingdom, for instance, use </w:t>
            </w:r>
            <w:hyperlink r:id="R07899f181a744b50">
              <w:r w:rsidRPr="191D3807" w:rsidR="191D3807">
                <w:rPr>
                  <w:rStyle w:val="Hyperlink"/>
                </w:rPr>
                <w:t>twice as much</w:t>
              </w:r>
            </w:hyperlink>
            <w:r w:rsidR="191D3807">
              <w:rPr/>
              <w:t xml:space="preserve"> steel than is structurally necessary.</w:t>
            </w:r>
            <w:r w:rsidRPr="191D3807" w:rsidR="191D3807">
              <w:rPr>
                <w:lang w:val="en-US"/>
              </w:rPr>
              <w:t> </w:t>
            </w:r>
          </w:p>
          <w:p w:rsidRPr="00510C28" w:rsidR="00A91181" w:rsidP="0355E89A" w:rsidRDefault="1C6EACD8" w14:paraId="1EE8E959" w14:textId="48573AD7">
            <w:pPr>
              <w:pStyle w:val="BodyText"/>
              <w:spacing w:after="240" w:line="276" w:lineRule="auto"/>
              <w:jc w:val="both"/>
            </w:pPr>
            <w:r w:rsidR="191D3807">
              <w:rPr/>
              <w:t xml:space="preserve">Emissions from the production of new materials in buildings are upfront emissions – that means they happen before a building is even in use at the very beginning of a building’s life cycle. You can see the embodied emissions and the operational emissions for one building represented in the </w:t>
            </w:r>
            <w:hyperlink r:id="Rb4f0395d5c954f2f">
              <w:r w:rsidRPr="191D3807" w:rsidR="191D3807">
                <w:rPr>
                  <w:rStyle w:val="Hyperlink"/>
                </w:rPr>
                <w:t>graph</w:t>
              </w:r>
            </w:hyperlink>
            <w:r w:rsidR="191D3807">
              <w:rPr/>
              <w:t xml:space="preserve"> on the slid</w:t>
            </w:r>
            <w:r w:rsidR="191D3807">
              <w:rPr/>
              <w:t xml:space="preserve">e. </w:t>
            </w:r>
            <w:r w:rsidR="191D3807">
              <w:rPr/>
              <w:t>T</w:t>
            </w:r>
            <w:r w:rsidR="191D3807">
              <w:rPr/>
              <w:t xml:space="preserve">he </w:t>
            </w:r>
            <w:r w:rsidR="191D3807">
              <w:rPr/>
              <w:t xml:space="preserve">buildings and infrastructure we are designing and constructing right now are locking in emissions due to their material and design choices for years to come. Tackling these emissions will be key to avoiding the most catastrophic outcomes of the climate crisis. Circular economy strategies can help tackle these emissions by reducing the use of new materials and reusing existing materials. </w:t>
            </w:r>
          </w:p>
        </w:tc>
      </w:tr>
    </w:tbl>
    <w:p w:rsidR="00A360E2" w:rsidP="3906D12A" w:rsidRDefault="3C29AB6D" w14:paraId="4F32E3DF" w14:textId="3CFB74F9">
      <w:pPr>
        <w:pStyle w:val="Heading1"/>
        <w:spacing w:before="240" w:after="0"/>
      </w:pPr>
      <w:r>
        <w:lastRenderedPageBreak/>
        <w:t xml:space="preserve">What do circular design principles in the built environment look like? </w:t>
      </w:r>
    </w:p>
    <w:p w:rsidRPr="00F26DDA" w:rsidR="00F26DDA" w:rsidP="3906D12A" w:rsidRDefault="3906D12A" w14:paraId="74A2AC95" w14:textId="6C759422">
      <w:pPr>
        <w:pStyle w:val="BodyText"/>
        <w:rPr>
          <w:sz w:val="18"/>
          <w:szCs w:val="18"/>
          <w:lang w:eastAsia="en-US"/>
        </w:rPr>
      </w:pPr>
      <w:r w:rsidRPr="3906D12A">
        <w:rPr>
          <w:b/>
          <w:bCs/>
          <w:sz w:val="18"/>
          <w:szCs w:val="18"/>
          <w:lang w:eastAsia="en-US"/>
        </w:rPr>
        <w:t>Time:</w:t>
      </w:r>
      <w:r w:rsidRPr="3906D12A">
        <w:rPr>
          <w:sz w:val="18"/>
          <w:szCs w:val="18"/>
          <w:lang w:eastAsia="en-US"/>
        </w:rPr>
        <w:t xml:space="preserve"> 15 </w:t>
      </w:r>
      <w:r w:rsidRPr="3906D12A">
        <w:rPr>
          <w:b/>
          <w:bCs/>
          <w:sz w:val="18"/>
          <w:szCs w:val="18"/>
          <w:lang w:eastAsia="en-US"/>
        </w:rPr>
        <w:t>Total time</w:t>
      </w:r>
      <w:r w:rsidRPr="3906D12A">
        <w:rPr>
          <w:sz w:val="18"/>
          <w:szCs w:val="18"/>
          <w:lang w:eastAsia="en-US"/>
        </w:rPr>
        <w:t>: 45</w:t>
      </w:r>
    </w:p>
    <w:tbl>
      <w:tblPr>
        <w:tblStyle w:val="TableGrid"/>
        <w:tblW w:w="10348" w:type="dxa"/>
        <w:tblInd w:w="-5" w:type="dxa"/>
        <w:tblLook w:val="04A0" w:firstRow="1" w:lastRow="0" w:firstColumn="1" w:lastColumn="0" w:noHBand="0" w:noVBand="1"/>
      </w:tblPr>
      <w:tblGrid>
        <w:gridCol w:w="3870"/>
        <w:gridCol w:w="6478"/>
      </w:tblGrid>
      <w:tr w:rsidRPr="00ED3D8A" w:rsidR="00ED3D8A" w:rsidTr="191D3807" w14:paraId="4B838706" w14:textId="77777777">
        <w:trPr>
          <w:trHeight w:val="230"/>
        </w:trPr>
        <w:tc>
          <w:tcPr>
            <w:tcW w:w="3870" w:type="dxa"/>
            <w:tcMar/>
          </w:tcPr>
          <w:p w:rsidR="0355E89A" w:rsidP="0355E89A" w:rsidRDefault="0355E89A" w14:paraId="01505F7A"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478" w:type="dxa"/>
            <w:tcMar/>
          </w:tcPr>
          <w:p w:rsidR="0355E89A" w:rsidP="0355E89A" w:rsidRDefault="0355E89A" w14:paraId="089E02F1"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191D3807" w14:paraId="18F06BC2" w14:textId="77777777">
        <w:trPr>
          <w:trHeight w:val="230"/>
        </w:trPr>
        <w:tc>
          <w:tcPr>
            <w:tcW w:w="3870" w:type="dxa"/>
            <w:tcMar/>
          </w:tcPr>
          <w:p w:rsidRPr="00A14CB2" w:rsidR="00A14CB2" w:rsidP="0355E89A" w:rsidRDefault="0355E89A" w14:paraId="781C9400" w14:textId="66F2F4E4">
            <w:pPr>
              <w:pStyle w:val="BodyText"/>
              <w:spacing w:line="276" w:lineRule="auto"/>
              <w:jc w:val="both"/>
              <w:rPr>
                <w:color w:val="000000" w:themeColor="text1"/>
                <w:szCs w:val="22"/>
              </w:rPr>
            </w:pPr>
            <w:r w:rsidRPr="0355E89A">
              <w:rPr>
                <w:color w:val="000000" w:themeColor="text1"/>
                <w:szCs w:val="22"/>
              </w:rPr>
              <w:t xml:space="preserve">In this section we will review how circular design thinking translates to work in the built environment space. </w:t>
            </w:r>
          </w:p>
          <w:p w:rsidR="00A14CB2" w:rsidP="0355E89A" w:rsidRDefault="00A14CB2" w14:paraId="2F84DC05" w14:textId="77777777">
            <w:pPr>
              <w:pStyle w:val="BodyText"/>
              <w:spacing w:line="276" w:lineRule="auto"/>
              <w:jc w:val="both"/>
              <w:rPr>
                <w:color w:val="00B050"/>
                <w:szCs w:val="22"/>
              </w:rPr>
            </w:pPr>
          </w:p>
          <w:p w:rsidRPr="00D778D8" w:rsidR="00ED3D8A" w:rsidP="0355E89A" w:rsidRDefault="0355E89A" w14:paraId="0CFE43ED" w14:textId="15719587">
            <w:pPr>
              <w:pStyle w:val="BodyText"/>
              <w:spacing w:line="276" w:lineRule="auto"/>
              <w:jc w:val="both"/>
              <w:rPr>
                <w:szCs w:val="22"/>
              </w:rPr>
            </w:pPr>
            <w:r w:rsidRPr="0355E89A">
              <w:rPr>
                <w:color w:val="00B050"/>
                <w:szCs w:val="22"/>
              </w:rPr>
              <w:t>If your city has developed and uses a slightly different circular design framework you may substitute or add it here for comparison.</w:t>
            </w:r>
          </w:p>
          <w:p w:rsidRPr="00D778D8" w:rsidR="00ED3D8A" w:rsidP="0355E89A" w:rsidRDefault="00ED3D8A" w14:paraId="549D2FF5" w14:textId="64502E1F">
            <w:pPr>
              <w:pStyle w:val="BodyText"/>
              <w:spacing w:line="276" w:lineRule="auto"/>
              <w:jc w:val="both"/>
              <w:rPr>
                <w:szCs w:val="22"/>
              </w:rPr>
            </w:pPr>
          </w:p>
          <w:p w:rsidRPr="00D778D8" w:rsidR="00ED3D8A" w:rsidP="0355E89A" w:rsidRDefault="0355E89A" w14:paraId="0FDFD297" w14:textId="44668419">
            <w:pPr>
              <w:pStyle w:val="BodyText"/>
              <w:spacing w:line="276" w:lineRule="auto"/>
              <w:jc w:val="both"/>
              <w:rPr>
                <w:szCs w:val="22"/>
              </w:rPr>
            </w:pPr>
            <w:r w:rsidRPr="0355E89A">
              <w:rPr>
                <w:szCs w:val="22"/>
              </w:rPr>
              <w:t xml:space="preserve">Many different circular design frameworks exist that share the same concepts with slightly different emphasis. </w:t>
            </w:r>
          </w:p>
        </w:tc>
        <w:tc>
          <w:tcPr>
            <w:tcW w:w="6478" w:type="dxa"/>
            <w:tcMar/>
          </w:tcPr>
          <w:p w:rsidR="00C205E8" w:rsidP="0355E89A" w:rsidRDefault="0355E89A" w14:paraId="4F2F9EEA" w14:textId="6EFFA091">
            <w:pPr>
              <w:pStyle w:val="BodyText"/>
              <w:spacing w:line="276" w:lineRule="auto"/>
              <w:jc w:val="both"/>
              <w:rPr>
                <w:rFonts w:eastAsia="Calibri"/>
                <w:szCs w:val="22"/>
              </w:rPr>
            </w:pPr>
            <w:r w:rsidRPr="0355E89A">
              <w:rPr>
                <w:rFonts w:eastAsia="Calibri"/>
                <w:szCs w:val="22"/>
              </w:rPr>
              <w:t>Now that we have reviewed the principles of the circular economy in general, we can think about how we might apply these to the built environment.</w:t>
            </w:r>
          </w:p>
          <w:p w:rsidR="00FD667D" w:rsidP="0355E89A" w:rsidRDefault="00FD667D" w14:paraId="006233A0" w14:textId="77777777">
            <w:pPr>
              <w:pStyle w:val="BodyText"/>
              <w:spacing w:line="276" w:lineRule="auto"/>
              <w:jc w:val="both"/>
              <w:rPr>
                <w:rFonts w:eastAsia="Calibri"/>
                <w:szCs w:val="22"/>
              </w:rPr>
            </w:pPr>
          </w:p>
          <w:p w:rsidR="00FD667D" w:rsidP="0355E89A" w:rsidRDefault="0355E89A" w14:paraId="418159A8" w14:textId="3CCA6591">
            <w:pPr>
              <w:pStyle w:val="BodyText"/>
              <w:spacing w:line="276" w:lineRule="auto"/>
              <w:jc w:val="both"/>
              <w:rPr>
                <w:rFonts w:eastAsia="Calibri"/>
              </w:rPr>
            </w:pPr>
            <w:r w:rsidRPr="7FE38B4F">
              <w:rPr>
                <w:rFonts w:eastAsia="Calibri"/>
              </w:rPr>
              <w:t xml:space="preserve">In current </w:t>
            </w:r>
            <w:r w:rsidRPr="7FE38B4F" w:rsidR="004544E0">
              <w:rPr>
                <w:rFonts w:eastAsia="Calibri"/>
              </w:rPr>
              <w:t>Business as usual (BAU)</w:t>
            </w:r>
            <w:r w:rsidRPr="7FE38B4F">
              <w:rPr>
                <w:rFonts w:eastAsia="Calibri"/>
              </w:rPr>
              <w:t xml:space="preserve"> </w:t>
            </w:r>
          </w:p>
          <w:p w:rsidR="00FE6E0F" w:rsidP="0355E89A" w:rsidRDefault="0355E89A" w14:paraId="24F74E57" w14:textId="390BE267">
            <w:pPr>
              <w:pStyle w:val="BodyText"/>
              <w:numPr>
                <w:ilvl w:val="0"/>
                <w:numId w:val="37"/>
              </w:numPr>
              <w:spacing w:line="276" w:lineRule="auto"/>
              <w:jc w:val="both"/>
              <w:rPr>
                <w:rFonts w:eastAsia="Calibri"/>
                <w:szCs w:val="22"/>
              </w:rPr>
            </w:pPr>
            <w:r w:rsidRPr="0355E89A">
              <w:rPr>
                <w:rFonts w:eastAsia="Calibri"/>
                <w:szCs w:val="22"/>
              </w:rPr>
              <w:t xml:space="preserve">Our extraction of natural resources depletes reserves, damages ecosystems, and produces enormous amounts of GHG emissions from processing and transportation. </w:t>
            </w:r>
          </w:p>
          <w:p w:rsidR="004B52BC" w:rsidP="0355E89A" w:rsidRDefault="0355E89A" w14:paraId="0673C801" w14:textId="64763A2B">
            <w:pPr>
              <w:pStyle w:val="BodyText"/>
              <w:numPr>
                <w:ilvl w:val="0"/>
                <w:numId w:val="37"/>
              </w:numPr>
              <w:spacing w:line="276" w:lineRule="auto"/>
              <w:jc w:val="both"/>
              <w:rPr>
                <w:rFonts w:eastAsia="Calibri"/>
                <w:szCs w:val="22"/>
              </w:rPr>
            </w:pPr>
            <w:r w:rsidRPr="0355E89A">
              <w:rPr>
                <w:rFonts w:eastAsia="Calibri"/>
                <w:szCs w:val="22"/>
              </w:rPr>
              <w:t>The waste outputs from the system are overwhelming landfill, damage the environment when disposed.</w:t>
            </w:r>
          </w:p>
          <w:p w:rsidR="00A60BF8" w:rsidP="0355E89A" w:rsidRDefault="00A60BF8" w14:paraId="4A795513" w14:textId="77777777">
            <w:pPr>
              <w:pStyle w:val="BodyText"/>
              <w:spacing w:line="276" w:lineRule="auto"/>
              <w:jc w:val="both"/>
              <w:rPr>
                <w:rFonts w:eastAsia="Calibri"/>
                <w:szCs w:val="22"/>
              </w:rPr>
            </w:pPr>
          </w:p>
          <w:p w:rsidR="00756FEB" w:rsidP="0355E89A" w:rsidRDefault="0355E89A" w14:paraId="70AF5F96" w14:textId="2D8EE81A">
            <w:pPr>
              <w:pStyle w:val="BodyText"/>
              <w:spacing w:line="276" w:lineRule="auto"/>
              <w:jc w:val="both"/>
              <w:rPr>
                <w:rFonts w:eastAsia="Calibri"/>
                <w:szCs w:val="22"/>
              </w:rPr>
            </w:pPr>
            <w:r w:rsidRPr="0355E89A">
              <w:rPr>
                <w:rFonts w:eastAsia="Calibri"/>
                <w:szCs w:val="22"/>
              </w:rPr>
              <w:t>We can apply the following CE strategies to each of the three stages – inputs, buildings stock and waste outputs.</w:t>
            </w:r>
          </w:p>
          <w:p w:rsidR="00834643" w:rsidP="0355E89A" w:rsidRDefault="00834643" w14:paraId="6CA48E60" w14:textId="77777777">
            <w:pPr>
              <w:pStyle w:val="BodyText"/>
              <w:spacing w:line="276" w:lineRule="auto"/>
              <w:jc w:val="both"/>
              <w:rPr>
                <w:rFonts w:eastAsia="Calibri"/>
                <w:szCs w:val="22"/>
              </w:rPr>
            </w:pPr>
          </w:p>
          <w:p w:rsidR="00834643" w:rsidP="0355E89A" w:rsidRDefault="0355E89A" w14:paraId="2471F539" w14:textId="227C20DA">
            <w:pPr>
              <w:pStyle w:val="BodyText"/>
              <w:spacing w:line="276" w:lineRule="auto"/>
              <w:jc w:val="both"/>
              <w:rPr>
                <w:rFonts w:eastAsia="Calibri"/>
                <w:szCs w:val="22"/>
              </w:rPr>
            </w:pPr>
            <w:r w:rsidRPr="0355E89A">
              <w:rPr>
                <w:rFonts w:eastAsia="Calibri"/>
                <w:szCs w:val="22"/>
              </w:rPr>
              <w:t>Building stock:</w:t>
            </w:r>
          </w:p>
          <w:p w:rsidR="00834643" w:rsidP="0355E89A" w:rsidRDefault="0355E89A" w14:paraId="64209DE5" w14:textId="06FB4D42">
            <w:pPr>
              <w:pStyle w:val="BodyText"/>
              <w:numPr>
                <w:ilvl w:val="0"/>
                <w:numId w:val="39"/>
              </w:numPr>
              <w:spacing w:line="276" w:lineRule="auto"/>
              <w:jc w:val="both"/>
              <w:rPr>
                <w:rFonts w:eastAsia="Calibri"/>
                <w:szCs w:val="22"/>
              </w:rPr>
            </w:pPr>
            <w:r w:rsidRPr="0355E89A">
              <w:rPr>
                <w:rFonts w:eastAsia="Calibri"/>
                <w:szCs w:val="22"/>
              </w:rPr>
              <w:t xml:space="preserve">Existing building stock should be kept in use for as long as possible, use intensified if </w:t>
            </w:r>
            <w:proofErr w:type="gramStart"/>
            <w:r w:rsidRPr="0355E89A">
              <w:rPr>
                <w:rFonts w:eastAsia="Calibri"/>
                <w:szCs w:val="22"/>
              </w:rPr>
              <w:t>possible</w:t>
            </w:r>
            <w:proofErr w:type="gramEnd"/>
            <w:r w:rsidRPr="0355E89A">
              <w:rPr>
                <w:rFonts w:eastAsia="Calibri"/>
                <w:szCs w:val="22"/>
              </w:rPr>
              <w:t xml:space="preserve"> </w:t>
            </w:r>
          </w:p>
          <w:p w:rsidR="00834643" w:rsidP="0355E89A" w:rsidRDefault="0355E89A" w14:paraId="06624C45" w14:textId="5F6F969E">
            <w:pPr>
              <w:pStyle w:val="BodyText"/>
              <w:spacing w:line="276" w:lineRule="auto"/>
              <w:jc w:val="both"/>
              <w:rPr>
                <w:rFonts w:eastAsia="Calibri"/>
                <w:szCs w:val="22"/>
              </w:rPr>
            </w:pPr>
            <w:r w:rsidRPr="0355E89A">
              <w:rPr>
                <w:rFonts w:eastAsia="Calibri"/>
                <w:szCs w:val="22"/>
              </w:rPr>
              <w:t>Natural resource inputs:</w:t>
            </w:r>
          </w:p>
          <w:p w:rsidR="7394912C" w:rsidP="0355E89A" w:rsidRDefault="0355E89A" w14:paraId="0A365565" w14:textId="721BE146">
            <w:pPr>
              <w:pStyle w:val="BodyText"/>
              <w:numPr>
                <w:ilvl w:val="0"/>
                <w:numId w:val="16"/>
              </w:numPr>
              <w:spacing w:line="276" w:lineRule="auto"/>
              <w:jc w:val="both"/>
              <w:rPr>
                <w:rFonts w:eastAsia="Calibri"/>
                <w:szCs w:val="22"/>
              </w:rPr>
            </w:pPr>
            <w:r w:rsidRPr="0355E89A">
              <w:rPr>
                <w:rFonts w:eastAsia="Calibri"/>
                <w:szCs w:val="22"/>
              </w:rPr>
              <w:t xml:space="preserve">Use new resources sparingly and </w:t>
            </w:r>
            <w:proofErr w:type="gramStart"/>
            <w:r w:rsidRPr="0355E89A">
              <w:rPr>
                <w:rFonts w:eastAsia="Calibri"/>
                <w:szCs w:val="22"/>
              </w:rPr>
              <w:t>efficiently</w:t>
            </w:r>
            <w:proofErr w:type="gramEnd"/>
            <w:r w:rsidRPr="0355E89A">
              <w:rPr>
                <w:rFonts w:eastAsia="Calibri"/>
                <w:szCs w:val="22"/>
              </w:rPr>
              <w:t xml:space="preserve"> </w:t>
            </w:r>
          </w:p>
          <w:p w:rsidR="7394912C" w:rsidP="0355E89A" w:rsidRDefault="0355E89A" w14:paraId="6E53C581" w14:textId="11EA2B25">
            <w:pPr>
              <w:pStyle w:val="BodyText"/>
              <w:numPr>
                <w:ilvl w:val="0"/>
                <w:numId w:val="16"/>
              </w:numPr>
              <w:spacing w:line="276" w:lineRule="auto"/>
              <w:jc w:val="both"/>
              <w:rPr>
                <w:rFonts w:eastAsia="Calibri"/>
                <w:szCs w:val="22"/>
              </w:rPr>
            </w:pPr>
            <w:r w:rsidRPr="0355E89A">
              <w:rPr>
                <w:rFonts w:eastAsia="Calibri"/>
                <w:szCs w:val="22"/>
              </w:rPr>
              <w:t xml:space="preserve">Use renewable resources where </w:t>
            </w:r>
            <w:proofErr w:type="gramStart"/>
            <w:r w:rsidRPr="0355E89A">
              <w:rPr>
                <w:rFonts w:eastAsia="Calibri"/>
                <w:szCs w:val="22"/>
              </w:rPr>
              <w:t>possible</w:t>
            </w:r>
            <w:proofErr w:type="gramEnd"/>
          </w:p>
          <w:p w:rsidR="7394912C" w:rsidP="0355E89A" w:rsidRDefault="0355E89A" w14:paraId="58D4FB70" w14:textId="6D302C16">
            <w:pPr>
              <w:pStyle w:val="BodyText"/>
              <w:numPr>
                <w:ilvl w:val="0"/>
                <w:numId w:val="16"/>
              </w:numPr>
              <w:spacing w:line="276" w:lineRule="auto"/>
              <w:jc w:val="both"/>
              <w:rPr>
                <w:rFonts w:eastAsia="Calibri"/>
                <w:szCs w:val="22"/>
              </w:rPr>
            </w:pPr>
            <w:r w:rsidRPr="0355E89A">
              <w:rPr>
                <w:rFonts w:eastAsia="Calibri"/>
                <w:szCs w:val="22"/>
              </w:rPr>
              <w:t xml:space="preserve">Avoid future waste by designing for adaptability avoiding early redundancy, deconstruction and reusability to ensure materials can be </w:t>
            </w:r>
            <w:proofErr w:type="gramStart"/>
            <w:r w:rsidRPr="0355E89A">
              <w:rPr>
                <w:rFonts w:eastAsia="Calibri"/>
                <w:szCs w:val="22"/>
              </w:rPr>
              <w:t>cycled</w:t>
            </w:r>
            <w:proofErr w:type="gramEnd"/>
            <w:r w:rsidRPr="0355E89A">
              <w:rPr>
                <w:rFonts w:eastAsia="Calibri"/>
                <w:szCs w:val="22"/>
              </w:rPr>
              <w:t xml:space="preserve"> </w:t>
            </w:r>
          </w:p>
          <w:p w:rsidR="00C57B1B" w:rsidP="0355E89A" w:rsidRDefault="0355E89A" w14:paraId="07D70A11" w14:textId="7431ACFF">
            <w:pPr>
              <w:pStyle w:val="BodyText"/>
              <w:spacing w:line="276" w:lineRule="auto"/>
              <w:jc w:val="both"/>
              <w:rPr>
                <w:rFonts w:eastAsia="Calibri"/>
                <w:szCs w:val="22"/>
              </w:rPr>
            </w:pPr>
            <w:r w:rsidRPr="0355E89A">
              <w:rPr>
                <w:rFonts w:eastAsia="Calibri"/>
                <w:szCs w:val="22"/>
              </w:rPr>
              <w:t>Waste outputs:</w:t>
            </w:r>
          </w:p>
          <w:p w:rsidR="005E03FE" w:rsidP="0355E89A" w:rsidRDefault="0355E89A" w14:paraId="1C64F4CB" w14:textId="01FEEBAD">
            <w:pPr>
              <w:pStyle w:val="BodyText"/>
              <w:numPr>
                <w:ilvl w:val="0"/>
                <w:numId w:val="40"/>
              </w:numPr>
              <w:spacing w:line="276" w:lineRule="auto"/>
              <w:jc w:val="both"/>
              <w:rPr>
                <w:rFonts w:eastAsia="Calibri"/>
                <w:szCs w:val="22"/>
              </w:rPr>
            </w:pPr>
            <w:r w:rsidRPr="0355E89A">
              <w:rPr>
                <w:rFonts w:eastAsia="Calibri"/>
                <w:szCs w:val="22"/>
              </w:rPr>
              <w:t xml:space="preserve">Outputs given value by designing with reused secondary market </w:t>
            </w:r>
            <w:proofErr w:type="gramStart"/>
            <w:r w:rsidRPr="0355E89A">
              <w:rPr>
                <w:rFonts w:eastAsia="Calibri"/>
                <w:szCs w:val="22"/>
              </w:rPr>
              <w:t>components</w:t>
            </w:r>
            <w:proofErr w:type="gramEnd"/>
            <w:r w:rsidRPr="0355E89A">
              <w:rPr>
                <w:rFonts w:eastAsia="Calibri"/>
                <w:szCs w:val="22"/>
              </w:rPr>
              <w:t xml:space="preserve"> </w:t>
            </w:r>
          </w:p>
          <w:p w:rsidR="00C205E8" w:rsidP="0355E89A" w:rsidRDefault="0355E89A" w14:paraId="4F37BC8C" w14:textId="034CF382">
            <w:pPr>
              <w:pStyle w:val="BodyText"/>
              <w:numPr>
                <w:ilvl w:val="0"/>
                <w:numId w:val="40"/>
              </w:numPr>
              <w:spacing w:line="276" w:lineRule="auto"/>
              <w:jc w:val="both"/>
              <w:rPr>
                <w:rFonts w:eastAsia="Calibri"/>
                <w:szCs w:val="22"/>
              </w:rPr>
            </w:pPr>
            <w:r w:rsidRPr="0355E89A">
              <w:rPr>
                <w:rFonts w:eastAsia="Calibri"/>
                <w:szCs w:val="22"/>
              </w:rPr>
              <w:t xml:space="preserve">Increase supply by deconstructing thoughtfully, making materials available to </w:t>
            </w:r>
            <w:proofErr w:type="gramStart"/>
            <w:r w:rsidRPr="0355E89A">
              <w:rPr>
                <w:rFonts w:eastAsia="Calibri"/>
                <w:szCs w:val="22"/>
              </w:rPr>
              <w:t>others</w:t>
            </w:r>
            <w:proofErr w:type="gramEnd"/>
          </w:p>
          <w:p w:rsidR="3906D12A" w:rsidP="0355E89A" w:rsidRDefault="3906D12A" w14:paraId="732A1039" w14:textId="127B8413">
            <w:pPr>
              <w:pStyle w:val="BodyText"/>
              <w:spacing w:line="276" w:lineRule="auto"/>
              <w:jc w:val="both"/>
              <w:rPr>
                <w:rFonts w:eastAsia="Calibri"/>
                <w:szCs w:val="22"/>
              </w:rPr>
            </w:pPr>
          </w:p>
          <w:p w:rsidR="7394912C" w:rsidP="1C6EACD8" w:rsidRDefault="1C6EACD8" w14:paraId="3A042DCD" w14:textId="1FB84FBB">
            <w:pPr>
              <w:pStyle w:val="BodyText"/>
              <w:spacing w:line="276" w:lineRule="auto"/>
              <w:jc w:val="both"/>
              <w:rPr>
                <w:rFonts w:eastAsia="Calibri"/>
              </w:rPr>
            </w:pPr>
            <w:r w:rsidRPr="1C6EACD8">
              <w:rPr>
                <w:rFonts w:eastAsia="Calibri"/>
              </w:rPr>
              <w:t xml:space="preserve">Most of </w:t>
            </w:r>
            <w:hyperlink r:id="rId20">
              <w:proofErr w:type="spellStart"/>
              <w:r w:rsidRPr="1C6EACD8">
                <w:rPr>
                  <w:rStyle w:val="Hyperlink"/>
                  <w:rFonts w:eastAsia="Calibri"/>
                </w:rPr>
                <w:t>CIRCuIT’s</w:t>
              </w:r>
              <w:proofErr w:type="spellEnd"/>
              <w:r w:rsidRPr="1C6EACD8">
                <w:rPr>
                  <w:rStyle w:val="Hyperlink"/>
                  <w:rFonts w:eastAsia="Calibri"/>
                </w:rPr>
                <w:t xml:space="preserve"> work</w:t>
              </w:r>
            </w:hyperlink>
            <w:r w:rsidRPr="1C6EACD8">
              <w:rPr>
                <w:rFonts w:eastAsia="Calibri"/>
              </w:rPr>
              <w:t xml:space="preserve"> has centred around the following three strategies which you can see reflect the key strategies listed in the previous diagrams: </w:t>
            </w:r>
          </w:p>
          <w:p w:rsidR="7394912C" w:rsidP="0355E89A" w:rsidRDefault="7394912C" w14:paraId="550158E9" w14:textId="41ED846C">
            <w:pPr>
              <w:pStyle w:val="BodyText"/>
              <w:spacing w:line="276" w:lineRule="auto"/>
              <w:jc w:val="both"/>
              <w:rPr>
                <w:rFonts w:eastAsia="Calibri"/>
                <w:szCs w:val="22"/>
              </w:rPr>
            </w:pPr>
          </w:p>
          <w:p w:rsidR="001D7248" w:rsidP="0355E89A" w:rsidRDefault="0355E89A" w14:paraId="1BD10783" w14:textId="0F61822F">
            <w:pPr>
              <w:pStyle w:val="BodyText"/>
              <w:numPr>
                <w:ilvl w:val="0"/>
                <w:numId w:val="41"/>
              </w:numPr>
              <w:spacing w:line="276" w:lineRule="auto"/>
              <w:jc w:val="both"/>
              <w:rPr>
                <w:rFonts w:eastAsia="Calibri"/>
                <w:szCs w:val="22"/>
              </w:rPr>
            </w:pPr>
            <w:r w:rsidRPr="0355E89A">
              <w:rPr>
                <w:rFonts w:eastAsia="Calibri"/>
                <w:szCs w:val="22"/>
              </w:rPr>
              <w:t xml:space="preserve">Urban mining, improving material </w:t>
            </w:r>
            <w:proofErr w:type="gramStart"/>
            <w:r w:rsidRPr="0355E89A">
              <w:rPr>
                <w:rFonts w:eastAsia="Calibri"/>
                <w:szCs w:val="22"/>
              </w:rPr>
              <w:t>reuse</w:t>
            </w:r>
            <w:proofErr w:type="gramEnd"/>
            <w:r w:rsidRPr="0355E89A">
              <w:rPr>
                <w:rFonts w:eastAsia="Calibri"/>
                <w:szCs w:val="22"/>
              </w:rPr>
              <w:t xml:space="preserve"> </w:t>
            </w:r>
          </w:p>
          <w:p w:rsidRPr="00DC3535" w:rsidR="001343AD" w:rsidP="0355E89A" w:rsidRDefault="0355E89A" w14:paraId="5E69147A" w14:textId="2E3F171C">
            <w:pPr>
              <w:pStyle w:val="BodyText"/>
              <w:numPr>
                <w:ilvl w:val="1"/>
                <w:numId w:val="41"/>
              </w:numPr>
              <w:spacing w:line="276" w:lineRule="auto"/>
              <w:jc w:val="both"/>
              <w:rPr>
                <w:rFonts w:eastAsia="Calibri"/>
                <w:szCs w:val="22"/>
              </w:rPr>
            </w:pPr>
            <w:r w:rsidRPr="0355E89A">
              <w:rPr>
                <w:rFonts w:eastAsia="Calibri"/>
                <w:szCs w:val="22"/>
              </w:rPr>
              <w:t xml:space="preserve">Ensuring materials from deconstructed or demolished buildings remain usable, requiring the inclusion of more reused </w:t>
            </w:r>
            <w:proofErr w:type="gramStart"/>
            <w:r w:rsidRPr="0355E89A">
              <w:rPr>
                <w:rFonts w:eastAsia="Calibri"/>
                <w:szCs w:val="22"/>
              </w:rPr>
              <w:t>materials</w:t>
            </w:r>
            <w:proofErr w:type="gramEnd"/>
            <w:r w:rsidRPr="0355E89A">
              <w:rPr>
                <w:rFonts w:eastAsia="Calibri"/>
                <w:szCs w:val="22"/>
              </w:rPr>
              <w:t xml:space="preserve"> </w:t>
            </w:r>
          </w:p>
          <w:p w:rsidR="0050318E" w:rsidP="0355E89A" w:rsidRDefault="0355E89A" w14:paraId="7174E779" w14:textId="77777777">
            <w:pPr>
              <w:pStyle w:val="BodyText"/>
              <w:numPr>
                <w:ilvl w:val="0"/>
                <w:numId w:val="41"/>
              </w:numPr>
              <w:spacing w:line="276" w:lineRule="auto"/>
              <w:jc w:val="both"/>
              <w:rPr>
                <w:rFonts w:eastAsia="Calibri"/>
                <w:szCs w:val="22"/>
              </w:rPr>
            </w:pPr>
            <w:r w:rsidRPr="0355E89A">
              <w:rPr>
                <w:rFonts w:eastAsia="Calibri"/>
                <w:szCs w:val="22"/>
              </w:rPr>
              <w:t xml:space="preserve">Transformation and life cycle extension </w:t>
            </w:r>
          </w:p>
          <w:p w:rsidRPr="00510C28" w:rsidR="001D7248" w:rsidP="0355E89A" w:rsidRDefault="0355E89A" w14:paraId="3375FAB5" w14:textId="1211459E">
            <w:pPr>
              <w:pStyle w:val="BodyText"/>
              <w:numPr>
                <w:ilvl w:val="1"/>
                <w:numId w:val="41"/>
              </w:numPr>
              <w:spacing w:line="276" w:lineRule="auto"/>
              <w:jc w:val="both"/>
              <w:rPr>
                <w:rFonts w:eastAsia="Calibri"/>
                <w:szCs w:val="22"/>
              </w:rPr>
            </w:pPr>
            <w:r w:rsidRPr="0355E89A">
              <w:rPr>
                <w:rFonts w:eastAsia="Calibri"/>
                <w:szCs w:val="22"/>
              </w:rPr>
              <w:t xml:space="preserve">Transforming existing buildings to extend their life cycle and avoid early </w:t>
            </w:r>
            <w:proofErr w:type="gramStart"/>
            <w:r w:rsidRPr="0355E89A">
              <w:rPr>
                <w:rFonts w:eastAsia="Calibri"/>
                <w:szCs w:val="22"/>
              </w:rPr>
              <w:t>demolition</w:t>
            </w:r>
            <w:proofErr w:type="gramEnd"/>
            <w:r w:rsidRPr="0355E89A">
              <w:rPr>
                <w:rFonts w:eastAsia="Calibri"/>
                <w:szCs w:val="22"/>
              </w:rPr>
              <w:t xml:space="preserve"> </w:t>
            </w:r>
          </w:p>
          <w:p w:rsidR="0050318E" w:rsidP="0355E89A" w:rsidRDefault="0355E89A" w14:paraId="50A8D0E1" w14:textId="5E2048E6">
            <w:pPr>
              <w:pStyle w:val="BodyText"/>
              <w:numPr>
                <w:ilvl w:val="0"/>
                <w:numId w:val="41"/>
              </w:numPr>
              <w:spacing w:line="276" w:lineRule="auto"/>
              <w:jc w:val="both"/>
              <w:rPr>
                <w:rFonts w:eastAsia="Calibri"/>
                <w:szCs w:val="22"/>
              </w:rPr>
            </w:pPr>
            <w:r w:rsidRPr="0355E89A">
              <w:rPr>
                <w:rFonts w:eastAsia="Calibri"/>
                <w:szCs w:val="22"/>
              </w:rPr>
              <w:t xml:space="preserve">Designing for adaptability and design for disassembly </w:t>
            </w:r>
          </w:p>
          <w:p w:rsidR="7394912C" w:rsidP="0355E89A" w:rsidRDefault="0355E89A" w14:paraId="34D16043" w14:textId="49B4A28C">
            <w:pPr>
              <w:pStyle w:val="BodyText"/>
              <w:numPr>
                <w:ilvl w:val="1"/>
                <w:numId w:val="41"/>
              </w:numPr>
              <w:spacing w:line="276" w:lineRule="auto"/>
              <w:jc w:val="both"/>
              <w:rPr>
                <w:rFonts w:eastAsia="Calibri"/>
                <w:szCs w:val="22"/>
              </w:rPr>
            </w:pPr>
            <w:r w:rsidRPr="0355E89A">
              <w:rPr>
                <w:rFonts w:eastAsia="Calibri"/>
                <w:szCs w:val="22"/>
              </w:rPr>
              <w:lastRenderedPageBreak/>
              <w:t xml:space="preserve">Designing in such a way that buildings are easily adapted and deconstructed into useable components in the future when the useful life at this site has </w:t>
            </w:r>
            <w:proofErr w:type="gramStart"/>
            <w:r w:rsidRPr="0355E89A">
              <w:rPr>
                <w:rFonts w:eastAsia="Calibri"/>
                <w:szCs w:val="22"/>
              </w:rPr>
              <w:t>ended</w:t>
            </w:r>
            <w:proofErr w:type="gramEnd"/>
          </w:p>
          <w:p w:rsidR="7394912C" w:rsidP="0355E89A" w:rsidRDefault="7394912C" w14:paraId="09F5E376" w14:textId="393D867C">
            <w:pPr>
              <w:pStyle w:val="BodyText"/>
              <w:spacing w:line="276" w:lineRule="auto"/>
              <w:jc w:val="both"/>
              <w:rPr>
                <w:rFonts w:eastAsia="Calibri"/>
                <w:szCs w:val="22"/>
              </w:rPr>
            </w:pPr>
          </w:p>
          <w:p w:rsidRPr="00510C28" w:rsidR="00C205E8" w:rsidP="0355E89A" w:rsidRDefault="0355E89A" w14:paraId="3DC299E6" w14:textId="64954CDC">
            <w:pPr>
              <w:pStyle w:val="BodyText"/>
              <w:spacing w:line="276" w:lineRule="auto"/>
              <w:jc w:val="both"/>
              <w:rPr>
                <w:rFonts w:eastAsia="Calibri"/>
                <w:szCs w:val="22"/>
              </w:rPr>
            </w:pPr>
            <w:r w:rsidRPr="0355E89A">
              <w:rPr>
                <w:rFonts w:eastAsia="Calibri"/>
                <w:szCs w:val="22"/>
              </w:rPr>
              <w:t xml:space="preserve">These three strategies are an intentional sub section of the broader list of circular design strategies to allow for focused work during CIRCuIT. To fully understand how we can further circularity in construction we will briefly review a more complete list of strategies that align with the waste hierarchy we reviewed previously. </w:t>
            </w:r>
          </w:p>
          <w:p w:rsidRPr="00510C28" w:rsidR="005956B1" w:rsidP="0355E89A" w:rsidRDefault="005956B1" w14:paraId="1E4EB9EA" w14:textId="77777777">
            <w:pPr>
              <w:pStyle w:val="BodyText"/>
              <w:spacing w:line="276" w:lineRule="auto"/>
              <w:jc w:val="both"/>
              <w:rPr>
                <w:rFonts w:eastAsia="Calibri"/>
                <w:szCs w:val="22"/>
              </w:rPr>
            </w:pPr>
          </w:p>
          <w:p w:rsidRPr="00510C28" w:rsidR="0050318E" w:rsidP="1C6EACD8" w:rsidRDefault="1C6EACD8" w14:paraId="0C83875C" w14:textId="77777777">
            <w:pPr>
              <w:pStyle w:val="BodyText"/>
              <w:spacing w:line="276" w:lineRule="auto"/>
              <w:jc w:val="both"/>
              <w:rPr>
                <w:rFonts w:eastAsia="Calibri"/>
              </w:rPr>
            </w:pPr>
            <w:r w:rsidRPr="1C6EACD8">
              <w:rPr>
                <w:rFonts w:eastAsia="Calibri"/>
              </w:rPr>
              <w:t xml:space="preserve">We will be using </w:t>
            </w:r>
            <w:hyperlink r:id="rId21">
              <w:r w:rsidRPr="1C6EACD8">
                <w:rPr>
                  <w:rStyle w:val="Hyperlink"/>
                  <w:rFonts w:eastAsia="Calibri"/>
                </w:rPr>
                <w:t>ARUP’s circular design framework</w:t>
              </w:r>
            </w:hyperlink>
            <w:r w:rsidRPr="1C6EACD8">
              <w:rPr>
                <w:rFonts w:eastAsia="Calibri"/>
              </w:rPr>
              <w:t xml:space="preserve">. Please note, there are many ways to organise circular design strategies which may all be slightly different from each other, this does not mean one is superior to the rest. These frameworks also continue to evolve as we learn what to emphasise within circular economy. </w:t>
            </w:r>
          </w:p>
          <w:p w:rsidRPr="00510C28" w:rsidR="0050318E" w:rsidP="0355E89A" w:rsidRDefault="0050318E" w14:paraId="2CEC9A55" w14:textId="77777777">
            <w:pPr>
              <w:pStyle w:val="BodyText"/>
              <w:spacing w:line="276" w:lineRule="auto"/>
              <w:jc w:val="both"/>
              <w:rPr>
                <w:rFonts w:eastAsia="Calibri"/>
                <w:b/>
                <w:bCs/>
                <w:szCs w:val="22"/>
              </w:rPr>
            </w:pPr>
          </w:p>
          <w:p w:rsidRPr="00727AA1" w:rsidR="008F2BCF" w:rsidP="0355E89A" w:rsidRDefault="0355E89A" w14:paraId="459A83D4" w14:textId="18F9EF85">
            <w:pPr>
              <w:pStyle w:val="BodyText"/>
              <w:numPr>
                <w:ilvl w:val="0"/>
                <w:numId w:val="23"/>
              </w:numPr>
              <w:spacing w:line="276" w:lineRule="auto"/>
              <w:jc w:val="both"/>
              <w:rPr>
                <w:rFonts w:eastAsia="Calibri"/>
                <w:b/>
                <w:bCs/>
                <w:szCs w:val="22"/>
              </w:rPr>
            </w:pPr>
            <w:r w:rsidRPr="0355E89A">
              <w:rPr>
                <w:rFonts w:eastAsia="Calibri"/>
                <w:b/>
                <w:bCs/>
                <w:szCs w:val="22"/>
              </w:rPr>
              <w:t>Build Nothing</w:t>
            </w:r>
          </w:p>
          <w:p w:rsidRPr="00727AA1" w:rsidR="008F2BCF" w:rsidP="0355E89A" w:rsidRDefault="7394912C" w14:paraId="72789FF2" w14:textId="2E36DEDE">
            <w:pPr>
              <w:pStyle w:val="BodyText"/>
              <w:numPr>
                <w:ilvl w:val="1"/>
                <w:numId w:val="23"/>
              </w:numPr>
              <w:spacing w:line="276" w:lineRule="auto"/>
              <w:jc w:val="both"/>
              <w:rPr>
                <w:rFonts w:eastAsia="Calibri"/>
                <w:b/>
                <w:bCs/>
                <w:szCs w:val="22"/>
              </w:rPr>
            </w:pPr>
            <w:r w:rsidRPr="0355E89A">
              <w:rPr>
                <w:rFonts w:eastAsia="Calibri"/>
                <w:szCs w:val="22"/>
                <w:u w:val="single"/>
              </w:rPr>
              <w:t>Refuse unnecessary construction:</w:t>
            </w:r>
            <w:r w:rsidRPr="0355E89A">
              <w:rPr>
                <w:rFonts w:eastAsia="Calibri"/>
                <w:szCs w:val="22"/>
              </w:rPr>
              <w:t xml:space="preserve"> This strategy aims at avoiding the intensive material use linked to the construction of a new building by, first, reassessing if a physical building is necessary for the envisioned requirements, and if so, assessing if an existing building can be used to meet them.</w:t>
            </w:r>
          </w:p>
          <w:p w:rsidRPr="00727AA1" w:rsidR="008F2BCF" w:rsidP="0355E89A" w:rsidRDefault="008F2BCF" w14:paraId="15C03370" w14:textId="4BE07FDA">
            <w:pPr>
              <w:pStyle w:val="BodyText"/>
              <w:spacing w:line="276" w:lineRule="auto"/>
              <w:jc w:val="both"/>
              <w:rPr>
                <w:rFonts w:eastAsia="Calibri"/>
                <w:b/>
                <w:bCs/>
                <w:szCs w:val="22"/>
              </w:rPr>
            </w:pPr>
          </w:p>
          <w:p w:rsidRPr="00727AA1" w:rsidR="008F2BCF" w:rsidP="0355E89A" w:rsidRDefault="7394912C" w14:paraId="5A5F2477" w14:textId="76B87C9B">
            <w:pPr>
              <w:pStyle w:val="BodyText"/>
              <w:spacing w:line="276" w:lineRule="auto"/>
              <w:ind w:left="720"/>
              <w:jc w:val="both"/>
              <w:rPr>
                <w:rFonts w:eastAsia="Calibri"/>
                <w:b/>
                <w:bCs/>
                <w:szCs w:val="22"/>
              </w:rPr>
            </w:pPr>
            <w:r w:rsidRPr="0355E89A">
              <w:rPr>
                <w:rFonts w:eastAsia="Calibri"/>
                <w:b/>
                <w:bCs/>
                <w:szCs w:val="22"/>
              </w:rPr>
              <w:t xml:space="preserve">What this looks like in practice: </w:t>
            </w:r>
            <w:r w:rsidRPr="0355E89A">
              <w:rPr>
                <w:rFonts w:eastAsia="Calibri"/>
                <w:szCs w:val="22"/>
              </w:rPr>
              <w:t>From the client or procurement side, asking whether the need that is being sought to be fulfilled by this project could be delivered with existing assets, being open to small clever alterations to existing assets that deliver the brief without new construction. From the designer/builder side: questioning the brief, looking for the lowest intervention solution possible to meet the brief.</w:t>
            </w:r>
          </w:p>
          <w:p w:rsidRPr="00727AA1" w:rsidR="008F2BCF" w:rsidP="0355E89A" w:rsidRDefault="008F2BCF" w14:paraId="1BA43474" w14:textId="25FD58DA">
            <w:pPr>
              <w:pStyle w:val="BodyText"/>
              <w:spacing w:line="276" w:lineRule="auto"/>
              <w:jc w:val="both"/>
              <w:rPr>
                <w:rFonts w:eastAsia="Calibri"/>
                <w:b/>
                <w:bCs/>
                <w:szCs w:val="22"/>
              </w:rPr>
            </w:pPr>
          </w:p>
          <w:p w:rsidRPr="00727AA1" w:rsidR="008F2BCF" w:rsidP="0355E89A" w:rsidRDefault="0355E89A" w14:paraId="2F21D130" w14:textId="2C1113B3">
            <w:pPr>
              <w:pStyle w:val="BodyText"/>
              <w:numPr>
                <w:ilvl w:val="0"/>
                <w:numId w:val="23"/>
              </w:numPr>
              <w:spacing w:line="276" w:lineRule="auto"/>
              <w:jc w:val="both"/>
              <w:rPr>
                <w:rFonts w:eastAsia="Calibri"/>
                <w:b/>
                <w:bCs/>
                <w:szCs w:val="22"/>
              </w:rPr>
            </w:pPr>
            <w:r w:rsidRPr="0355E89A">
              <w:rPr>
                <w:rFonts w:eastAsia="Calibri"/>
                <w:b/>
                <w:bCs/>
                <w:szCs w:val="22"/>
              </w:rPr>
              <w:t xml:space="preserve">Build for long term </w:t>
            </w:r>
            <w:proofErr w:type="gramStart"/>
            <w:r w:rsidRPr="0355E89A">
              <w:rPr>
                <w:rFonts w:eastAsia="Calibri"/>
                <w:b/>
                <w:bCs/>
                <w:szCs w:val="22"/>
              </w:rPr>
              <w:t>use</w:t>
            </w:r>
            <w:proofErr w:type="gramEnd"/>
            <w:r w:rsidRPr="0355E89A">
              <w:rPr>
                <w:rFonts w:eastAsia="Calibri"/>
                <w:b/>
                <w:bCs/>
                <w:szCs w:val="22"/>
              </w:rPr>
              <w:t xml:space="preserve">  </w:t>
            </w:r>
          </w:p>
          <w:p w:rsidRPr="00727AA1" w:rsidR="008F2BCF" w:rsidP="0355E89A" w:rsidRDefault="0355E89A" w14:paraId="22835E50" w14:textId="258D8168">
            <w:pPr>
              <w:pStyle w:val="BodyText"/>
              <w:numPr>
                <w:ilvl w:val="1"/>
                <w:numId w:val="11"/>
              </w:numPr>
              <w:spacing w:line="276" w:lineRule="auto"/>
              <w:jc w:val="both"/>
              <w:rPr>
                <w:rFonts w:eastAsia="Calibri"/>
                <w:b/>
                <w:bCs/>
                <w:szCs w:val="22"/>
              </w:rPr>
            </w:pPr>
            <w:r w:rsidRPr="0355E89A">
              <w:rPr>
                <w:rFonts w:eastAsia="Calibri"/>
                <w:szCs w:val="22"/>
                <w:u w:val="single"/>
              </w:rPr>
              <w:t>Increase building utilisation:</w:t>
            </w:r>
            <w:r w:rsidRPr="0355E89A">
              <w:rPr>
                <w:rFonts w:eastAsia="Calibri"/>
                <w:szCs w:val="22"/>
              </w:rPr>
              <w:t xml:space="preserve"> This strategy aims at the reduction of upfront resource consumption by maximizing the utilization of spaces and avoiding use-free periods in the building programme.</w:t>
            </w:r>
          </w:p>
          <w:p w:rsidRPr="00727AA1" w:rsidR="008F2BCF" w:rsidP="0355E89A" w:rsidRDefault="0355E89A" w14:paraId="41CB3F52" w14:textId="5A8F1F3A">
            <w:pPr>
              <w:pStyle w:val="BodyText"/>
              <w:numPr>
                <w:ilvl w:val="1"/>
                <w:numId w:val="11"/>
              </w:numPr>
              <w:spacing w:line="276" w:lineRule="auto"/>
              <w:jc w:val="both"/>
              <w:rPr>
                <w:rFonts w:eastAsia="Calibri"/>
                <w:b/>
                <w:bCs/>
                <w:szCs w:val="22"/>
              </w:rPr>
            </w:pPr>
            <w:r w:rsidRPr="0355E89A">
              <w:rPr>
                <w:rFonts w:eastAsia="Calibri"/>
                <w:szCs w:val="22"/>
                <w:u w:val="single"/>
              </w:rPr>
              <w:t>Design for Longevity:</w:t>
            </w:r>
            <w:r w:rsidRPr="0355E89A">
              <w:rPr>
                <w:rFonts w:eastAsia="Calibri"/>
                <w:szCs w:val="22"/>
              </w:rPr>
              <w:t xml:space="preserve"> This strategy aims at maximizing the value of the building and its components over time, optimising value retention and value recovery potential.</w:t>
            </w:r>
          </w:p>
          <w:p w:rsidRPr="00727AA1" w:rsidR="008F2BCF" w:rsidP="0355E89A" w:rsidRDefault="0355E89A" w14:paraId="35BE9AD4" w14:textId="49F3627D">
            <w:pPr>
              <w:pStyle w:val="BodyText"/>
              <w:numPr>
                <w:ilvl w:val="1"/>
                <w:numId w:val="11"/>
              </w:numPr>
              <w:spacing w:line="276" w:lineRule="auto"/>
              <w:jc w:val="both"/>
              <w:rPr>
                <w:rFonts w:eastAsia="Calibri"/>
                <w:szCs w:val="22"/>
              </w:rPr>
            </w:pPr>
            <w:r w:rsidRPr="0355E89A">
              <w:rPr>
                <w:rFonts w:eastAsia="Calibri"/>
                <w:szCs w:val="22"/>
                <w:u w:val="single"/>
              </w:rPr>
              <w:t>Design for Adaptability:</w:t>
            </w:r>
            <w:r w:rsidRPr="0355E89A">
              <w:rPr>
                <w:rFonts w:eastAsia="Calibri"/>
                <w:szCs w:val="22"/>
              </w:rPr>
              <w:t xml:space="preserve"> This strategy aims at enabling the adaptability potential during the use stage. Functional life span of buildings </w:t>
            </w:r>
            <w:proofErr w:type="gramStart"/>
            <w:r w:rsidRPr="0355E89A">
              <w:rPr>
                <w:rFonts w:eastAsia="Calibri"/>
                <w:szCs w:val="22"/>
              </w:rPr>
              <w:t>are</w:t>
            </w:r>
            <w:proofErr w:type="gramEnd"/>
            <w:r w:rsidRPr="0355E89A">
              <w:rPr>
                <w:rFonts w:eastAsia="Calibri"/>
                <w:szCs w:val="22"/>
              </w:rPr>
              <w:t xml:space="preserve"> short and it is </w:t>
            </w:r>
            <w:r w:rsidRPr="0355E89A">
              <w:rPr>
                <w:rFonts w:eastAsia="Calibri"/>
                <w:szCs w:val="22"/>
              </w:rPr>
              <w:lastRenderedPageBreak/>
              <w:t>important that buildings have the ability to adapt to new functions to retain their value.</w:t>
            </w:r>
          </w:p>
          <w:p w:rsidRPr="00727AA1" w:rsidR="008F2BCF" w:rsidP="0355E89A" w:rsidRDefault="0355E89A" w14:paraId="574DB01B" w14:textId="16BB8FA1">
            <w:pPr>
              <w:pStyle w:val="BodyText"/>
              <w:numPr>
                <w:ilvl w:val="1"/>
                <w:numId w:val="11"/>
              </w:numPr>
              <w:spacing w:line="276" w:lineRule="auto"/>
              <w:jc w:val="both"/>
              <w:rPr>
                <w:rFonts w:eastAsia="Calibri"/>
                <w:szCs w:val="22"/>
              </w:rPr>
            </w:pPr>
            <w:r w:rsidRPr="0355E89A">
              <w:rPr>
                <w:rFonts w:eastAsia="Calibri"/>
                <w:szCs w:val="22"/>
                <w:u w:val="single"/>
              </w:rPr>
              <w:t>Design for Disassembly:</w:t>
            </w:r>
            <w:r w:rsidRPr="0355E89A">
              <w:rPr>
                <w:rFonts w:eastAsia="Calibri"/>
                <w:szCs w:val="22"/>
              </w:rPr>
              <w:t xml:space="preserve"> This strategy aims at enabling the disassembly potential at end of service life. The useful life of some components in buildings outlast their service life as part of a system.</w:t>
            </w:r>
          </w:p>
          <w:p w:rsidRPr="00727AA1" w:rsidR="008F2BCF" w:rsidP="0355E89A" w:rsidRDefault="008F2BCF" w14:paraId="2DFFE50E" w14:textId="48712137">
            <w:pPr>
              <w:pStyle w:val="BodyText"/>
              <w:spacing w:line="276" w:lineRule="auto"/>
              <w:jc w:val="both"/>
              <w:rPr>
                <w:rFonts w:eastAsia="Calibri"/>
                <w:b/>
                <w:bCs/>
                <w:szCs w:val="22"/>
              </w:rPr>
            </w:pPr>
          </w:p>
          <w:p w:rsidRPr="00727AA1" w:rsidR="008F2BCF" w:rsidP="0355E89A" w:rsidRDefault="0355E89A" w14:paraId="2DE43A96" w14:textId="29AAC16C">
            <w:pPr>
              <w:pStyle w:val="BodyText"/>
              <w:spacing w:line="276" w:lineRule="auto"/>
              <w:ind w:left="720"/>
              <w:jc w:val="both"/>
              <w:rPr>
                <w:rFonts w:eastAsia="Calibri"/>
                <w:b/>
                <w:bCs/>
                <w:szCs w:val="22"/>
              </w:rPr>
            </w:pPr>
            <w:r w:rsidRPr="0355E89A">
              <w:rPr>
                <w:rFonts w:eastAsia="Calibri"/>
                <w:b/>
                <w:bCs/>
                <w:szCs w:val="22"/>
              </w:rPr>
              <w:t xml:space="preserve">What this looks like in practice: </w:t>
            </w:r>
            <w:r w:rsidRPr="0355E89A">
              <w:rPr>
                <w:rFonts w:eastAsia="Calibri"/>
                <w:szCs w:val="22"/>
              </w:rPr>
              <w:t xml:space="preserve">Designing a building or space against obsolescence both from a technical perspective and from a socio-economic perspective. This means building to ensure the right elements are high quality and durable, but also that the intended use of the space is as well. For example, designing for increased utilisation and adaptability could mean building in multi-use spaces that can service various activities, and building for adaptability – </w:t>
            </w:r>
            <w:proofErr w:type="gramStart"/>
            <w:r w:rsidRPr="0355E89A">
              <w:rPr>
                <w:rFonts w:eastAsia="Calibri"/>
                <w:szCs w:val="22"/>
              </w:rPr>
              <w:t>e.g.</w:t>
            </w:r>
            <w:proofErr w:type="gramEnd"/>
            <w:r w:rsidRPr="0355E89A">
              <w:rPr>
                <w:rFonts w:eastAsia="Calibri"/>
                <w:szCs w:val="22"/>
              </w:rPr>
              <w:t xml:space="preserve"> a student block can be transformed into family units as demographics shift.</w:t>
            </w:r>
          </w:p>
          <w:p w:rsidR="7394912C" w:rsidP="0355E89A" w:rsidRDefault="7394912C" w14:paraId="6F49AA18" w14:textId="2CEE0A77">
            <w:pPr>
              <w:pStyle w:val="BodyText"/>
              <w:spacing w:line="276" w:lineRule="auto"/>
              <w:jc w:val="both"/>
              <w:rPr>
                <w:rFonts w:eastAsia="Calibri"/>
                <w:b/>
                <w:bCs/>
                <w:szCs w:val="22"/>
              </w:rPr>
            </w:pPr>
          </w:p>
          <w:p w:rsidRPr="001766D7" w:rsidR="00406500" w:rsidP="1C6EACD8" w:rsidRDefault="1C6EACD8" w14:paraId="2A064543" w14:textId="763FB877">
            <w:pPr>
              <w:pStyle w:val="BodyText"/>
              <w:spacing w:line="276" w:lineRule="auto"/>
              <w:ind w:left="720"/>
              <w:jc w:val="both"/>
              <w:rPr>
                <w:rFonts w:eastAsia="Calibri"/>
              </w:rPr>
            </w:pPr>
            <w:r w:rsidRPr="1C6EACD8">
              <w:rPr>
                <w:rFonts w:eastAsia="Calibri"/>
                <w:b/>
                <w:bCs/>
              </w:rPr>
              <w:t xml:space="preserve">2.1 Case Study: </w:t>
            </w:r>
            <w:hyperlink r:id="rId22">
              <w:r w:rsidRPr="1C6EACD8">
                <w:rPr>
                  <w:rStyle w:val="Hyperlink"/>
                  <w:rFonts w:eastAsia="Calibri"/>
                  <w:b/>
                  <w:bCs/>
                </w:rPr>
                <w:t>The Hithe</w:t>
              </w:r>
            </w:hyperlink>
            <w:r w:rsidRPr="1C6EACD8">
              <w:rPr>
                <w:rFonts w:eastAsia="Calibri"/>
                <w:b/>
                <w:bCs/>
              </w:rPr>
              <w:t xml:space="preserve"> </w:t>
            </w:r>
          </w:p>
          <w:p w:rsidRPr="001766D7" w:rsidR="00406500" w:rsidP="0355E89A" w:rsidRDefault="0355E89A" w14:paraId="6F54993D" w14:textId="56F5AF99">
            <w:pPr>
              <w:pStyle w:val="BodyText"/>
              <w:numPr>
                <w:ilvl w:val="0"/>
                <w:numId w:val="12"/>
              </w:numPr>
              <w:spacing w:line="276" w:lineRule="auto"/>
              <w:jc w:val="both"/>
              <w:rPr>
                <w:rFonts w:eastAsia="Calibri"/>
                <w:szCs w:val="22"/>
                <w:lang w:val="en-US"/>
              </w:rPr>
            </w:pPr>
            <w:r w:rsidRPr="0355E89A">
              <w:rPr>
                <w:rFonts w:eastAsia="Calibri"/>
                <w:szCs w:val="22"/>
              </w:rPr>
              <w:t>A low-cost demountable business incubator space in Rotherhithe</w:t>
            </w:r>
          </w:p>
          <w:p w:rsidRPr="001766D7" w:rsidR="00406500" w:rsidP="0355E89A" w:rsidRDefault="0355E89A" w14:paraId="6E42ABD5" w14:textId="68ECF048">
            <w:pPr>
              <w:pStyle w:val="BodyText"/>
              <w:numPr>
                <w:ilvl w:val="0"/>
                <w:numId w:val="12"/>
              </w:numPr>
              <w:spacing w:line="276" w:lineRule="auto"/>
              <w:jc w:val="both"/>
              <w:rPr>
                <w:rFonts w:eastAsia="Calibri"/>
                <w:szCs w:val="22"/>
                <w:lang w:val="en-US"/>
              </w:rPr>
            </w:pPr>
            <w:r w:rsidRPr="0355E89A">
              <w:rPr>
                <w:rFonts w:eastAsia="Calibri"/>
                <w:szCs w:val="22"/>
                <w:lang w:val="en-US"/>
              </w:rPr>
              <w:t>The Hithe is an exciting example of ‘circular’ building innovation. Designed to be taken apart and refabricated on new sites, this “meanwhile space” can be used again and again – radically reducing its environmental footprint.</w:t>
            </w:r>
          </w:p>
          <w:p w:rsidRPr="001766D7" w:rsidR="00406500" w:rsidP="0355E89A" w:rsidRDefault="0355E89A" w14:paraId="33E5A83E" w14:textId="5024D2EE">
            <w:pPr>
              <w:pStyle w:val="BodyText"/>
              <w:numPr>
                <w:ilvl w:val="0"/>
                <w:numId w:val="12"/>
              </w:numPr>
              <w:spacing w:line="276" w:lineRule="auto"/>
              <w:jc w:val="both"/>
              <w:rPr>
                <w:rFonts w:eastAsia="Calibri"/>
                <w:szCs w:val="22"/>
                <w:lang w:val="en-US"/>
              </w:rPr>
            </w:pPr>
            <w:r w:rsidRPr="0355E89A">
              <w:rPr>
                <w:rFonts w:eastAsia="Calibri"/>
                <w:szCs w:val="22"/>
                <w:lang w:val="en-US"/>
              </w:rPr>
              <w:t>The building is constructed of lower-carbon materials including lightweight steel and a timber frame made with bespoke and prefabricated components and structural insulated panels (SIP). Building onto the site’s existing foundations largely eliminated the need for new concrete, helping reduce the overall CO2e emissions associated with the building’s construction.</w:t>
            </w:r>
          </w:p>
          <w:p w:rsidRPr="001766D7" w:rsidR="00406500" w:rsidP="0355E89A" w:rsidRDefault="0355E89A" w14:paraId="1BB16501" w14:textId="1678A6E5">
            <w:pPr>
              <w:pStyle w:val="BodyText"/>
              <w:numPr>
                <w:ilvl w:val="0"/>
                <w:numId w:val="12"/>
              </w:numPr>
              <w:spacing w:line="276" w:lineRule="auto"/>
              <w:jc w:val="both"/>
              <w:rPr>
                <w:rFonts w:eastAsia="Calibri"/>
                <w:szCs w:val="22"/>
                <w:lang w:val="en-US"/>
              </w:rPr>
            </w:pPr>
            <w:r w:rsidRPr="0355E89A">
              <w:rPr>
                <w:rFonts w:eastAsia="Calibri"/>
                <w:szCs w:val="22"/>
                <w:lang w:val="en-US"/>
              </w:rPr>
              <w:t xml:space="preserve">It is one of nine circular economy demonstrator projects in London for </w:t>
            </w:r>
            <w:hyperlink r:id="rId23">
              <w:r w:rsidRPr="0355E89A">
                <w:rPr>
                  <w:rStyle w:val="Hyperlink"/>
                  <w:rFonts w:eastAsia="Calibri"/>
                  <w:szCs w:val="22"/>
                  <w:lang w:val="en-US"/>
                </w:rPr>
                <w:t>CIRCuIT</w:t>
              </w:r>
            </w:hyperlink>
            <w:r w:rsidRPr="0355E89A">
              <w:rPr>
                <w:rFonts w:eastAsia="Calibri"/>
                <w:szCs w:val="22"/>
                <w:lang w:val="en-US"/>
              </w:rPr>
              <w:t>.</w:t>
            </w:r>
          </w:p>
          <w:p w:rsidRPr="001766D7" w:rsidR="00406500" w:rsidP="0355E89A" w:rsidRDefault="00406500" w14:paraId="67A1FD2B" w14:textId="2BB9395E">
            <w:pPr>
              <w:pStyle w:val="BodyText"/>
              <w:spacing w:line="276" w:lineRule="auto"/>
              <w:jc w:val="both"/>
              <w:rPr>
                <w:rFonts w:eastAsia="Calibri"/>
                <w:b/>
                <w:bCs/>
                <w:szCs w:val="22"/>
              </w:rPr>
            </w:pPr>
          </w:p>
          <w:p w:rsidRPr="001766D7" w:rsidR="00406500" w:rsidP="1C6EACD8" w:rsidRDefault="1C6EACD8" w14:paraId="1DC9C417" w14:textId="7954F695">
            <w:pPr>
              <w:pStyle w:val="BodyText"/>
              <w:spacing w:line="276" w:lineRule="auto"/>
              <w:ind w:left="720"/>
              <w:jc w:val="both"/>
              <w:rPr>
                <w:rFonts w:eastAsia="Calibri"/>
                <w:b/>
                <w:bCs/>
              </w:rPr>
            </w:pPr>
            <w:r w:rsidRPr="1C6EACD8">
              <w:rPr>
                <w:rFonts w:eastAsia="Calibri"/>
                <w:b/>
                <w:bCs/>
              </w:rPr>
              <w:t xml:space="preserve">2.2 Case Study: </w:t>
            </w:r>
            <w:hyperlink r:id="rId24">
              <w:r w:rsidRPr="1C6EACD8">
                <w:rPr>
                  <w:rStyle w:val="Hyperlink"/>
                  <w:rFonts w:eastAsia="Calibri"/>
                  <w:b/>
                  <w:bCs/>
                </w:rPr>
                <w:t xml:space="preserve">Town Hall </w:t>
              </w:r>
              <w:proofErr w:type="spellStart"/>
              <w:r w:rsidRPr="1C6EACD8">
                <w:rPr>
                  <w:rStyle w:val="Hyperlink"/>
                  <w:rFonts w:eastAsia="Calibri"/>
                  <w:b/>
                  <w:bCs/>
                </w:rPr>
                <w:t>Brummen</w:t>
              </w:r>
              <w:proofErr w:type="spellEnd"/>
            </w:hyperlink>
            <w:r w:rsidRPr="1C6EACD8">
              <w:rPr>
                <w:rFonts w:eastAsia="Calibri"/>
                <w:b/>
                <w:bCs/>
              </w:rPr>
              <w:t xml:space="preserve"> </w:t>
            </w:r>
          </w:p>
          <w:p w:rsidRPr="00C65940" w:rsidR="001766D7" w:rsidP="0355E89A" w:rsidRDefault="0355E89A" w14:paraId="3665618E" w14:textId="2C003A3F">
            <w:pPr>
              <w:pStyle w:val="BodyText"/>
              <w:numPr>
                <w:ilvl w:val="0"/>
                <w:numId w:val="9"/>
              </w:numPr>
              <w:spacing w:line="276" w:lineRule="auto"/>
              <w:jc w:val="both"/>
              <w:rPr>
                <w:rFonts w:eastAsia="Calibri"/>
                <w:szCs w:val="22"/>
              </w:rPr>
            </w:pPr>
            <w:r w:rsidRPr="0355E89A">
              <w:rPr>
                <w:rFonts w:eastAsia="Calibri"/>
                <w:szCs w:val="22"/>
              </w:rPr>
              <w:t xml:space="preserve">Capturing components and materials at the end of a building’s use phase requires a conscious decision at the design stage, so that the building is seen not only as an aesthetic and functional entity, but also a future material store. </w:t>
            </w:r>
          </w:p>
          <w:p w:rsidRPr="00C65940" w:rsidR="001766D7" w:rsidP="0355E89A" w:rsidRDefault="0355E89A" w14:paraId="7667216F" w14:textId="6FB5BC84">
            <w:pPr>
              <w:pStyle w:val="BodyText"/>
              <w:numPr>
                <w:ilvl w:val="0"/>
                <w:numId w:val="9"/>
              </w:numPr>
              <w:spacing w:line="276" w:lineRule="auto"/>
              <w:jc w:val="both"/>
              <w:rPr>
                <w:rFonts w:eastAsia="Calibri"/>
                <w:szCs w:val="22"/>
              </w:rPr>
            </w:pPr>
            <w:r w:rsidRPr="0355E89A">
              <w:rPr>
                <w:rFonts w:eastAsia="Calibri"/>
                <w:szCs w:val="22"/>
              </w:rPr>
              <w:t xml:space="preserve">In </w:t>
            </w:r>
            <w:proofErr w:type="spellStart"/>
            <w:r w:rsidRPr="0355E89A">
              <w:rPr>
                <w:rFonts w:eastAsia="Calibri"/>
                <w:szCs w:val="22"/>
              </w:rPr>
              <w:t>Brummen</w:t>
            </w:r>
            <w:proofErr w:type="spellEnd"/>
            <w:r w:rsidRPr="0355E89A">
              <w:rPr>
                <w:rFonts w:eastAsia="Calibri"/>
                <w:szCs w:val="22"/>
              </w:rPr>
              <w:t xml:space="preserve"> in the Netherlands, a new town hall was needed, but there was concern that, due to shifting district boundaries, the building could become redundant in the </w:t>
            </w:r>
            <w:r w:rsidRPr="0355E89A">
              <w:rPr>
                <w:rFonts w:eastAsia="Calibri"/>
                <w:szCs w:val="22"/>
              </w:rPr>
              <w:lastRenderedPageBreak/>
              <w:t>foreseeable future. The municipality therefore decided to commission a building with a ﬁxed service life of 20 years.</w:t>
            </w:r>
          </w:p>
          <w:p w:rsidR="191D3807" w:rsidP="191D3807" w:rsidRDefault="191D3807" w14:paraId="68042FA1" w14:textId="03FCE385">
            <w:pPr>
              <w:pStyle w:val="BodyText"/>
              <w:numPr>
                <w:ilvl w:val="0"/>
                <w:numId w:val="9"/>
              </w:numPr>
              <w:spacing w:line="276" w:lineRule="auto"/>
              <w:jc w:val="both"/>
              <w:rPr>
                <w:rFonts w:eastAsia="Calibri"/>
              </w:rPr>
            </w:pPr>
            <w:r w:rsidRPr="191D3807" w:rsidR="191D3807">
              <w:rPr>
                <w:rFonts w:eastAsia="Calibri"/>
              </w:rPr>
              <w:t>The architect, Thomas Rau, responded to the municipality’s needs by designing a Lego-like structure where 90% of the materials could be dismantled and reused after 20 years. To achieve this ambitious target, difﬁcult-to-recycle concrete was avoided, and instead the construction favoured high quality prefabricated timber elements allowing for maximisation of future reuse.</w:t>
            </w:r>
          </w:p>
          <w:p w:rsidR="191D3807" w:rsidP="191D3807" w:rsidRDefault="191D3807" w14:paraId="264514C0" w14:textId="309B6B6A">
            <w:pPr>
              <w:pStyle w:val="BodyText"/>
              <w:spacing w:line="276" w:lineRule="auto"/>
              <w:ind w:left="0"/>
              <w:jc w:val="both"/>
              <w:rPr>
                <w:rFonts w:ascii="Calibri" w:hAnsi="Calibri" w:eastAsia="Arial" w:cs="Calibri"/>
                <w:sz w:val="22"/>
                <w:szCs w:val="22"/>
              </w:rPr>
            </w:pPr>
          </w:p>
          <w:p w:rsidR="191D3807" w:rsidP="191D3807" w:rsidRDefault="191D3807" w14:paraId="4A69013A" w14:textId="6A402A23">
            <w:pPr>
              <w:pStyle w:val="BodyText"/>
              <w:spacing w:line="276" w:lineRule="auto"/>
              <w:ind w:left="720"/>
              <w:jc w:val="both"/>
              <w:rPr>
                <w:rFonts w:ascii="Calibri" w:hAnsi="Calibri" w:eastAsia="Calibri" w:cs="Calibri"/>
                <w:b w:val="1"/>
                <w:bCs w:val="1"/>
                <w:sz w:val="22"/>
                <w:szCs w:val="22"/>
              </w:rPr>
            </w:pPr>
            <w:r w:rsidRPr="191D3807" w:rsidR="191D3807">
              <w:rPr>
                <w:rFonts w:ascii="Calibri" w:hAnsi="Calibri" w:eastAsia="Calibri" w:cs="Calibri"/>
                <w:b w:val="1"/>
                <w:bCs w:val="1"/>
                <w:sz w:val="22"/>
                <w:szCs w:val="22"/>
              </w:rPr>
              <w:t xml:space="preserve">2.3 Case Study: </w:t>
            </w:r>
            <w:r w:rsidRPr="191D3807" w:rsidR="191D3807">
              <w:rPr>
                <w:rFonts w:ascii="Calibri" w:hAnsi="Calibri" w:eastAsia="Calibri" w:cs="Calibri"/>
                <w:b w:val="1"/>
                <w:bCs w:val="1"/>
                <w:sz w:val="22"/>
                <w:szCs w:val="22"/>
              </w:rPr>
              <w:t>Rightsizer</w:t>
            </w:r>
          </w:p>
          <w:p w:rsidR="191D3807" w:rsidP="191D3807" w:rsidRDefault="191D3807" w14:paraId="4C829EF8" w14:textId="3C968FCC">
            <w:pPr>
              <w:pStyle w:val="ListParagraph"/>
              <w:numPr>
                <w:ilvl w:val="0"/>
                <w:numId w:val="53"/>
              </w:numPr>
              <w:spacing w:after="0" w:line="276" w:lineRule="auto"/>
              <w:ind w:right="142"/>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RightSizer</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concept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emerged</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 a support framework to enable the construction industry to design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circuar</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net-zero buildings using a new construction ecosystem through the standardisation of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component</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sizes, and MMC’s. </w:t>
            </w:r>
          </w:p>
          <w:p w:rsidR="191D3807" w:rsidP="191D3807" w:rsidRDefault="191D3807" w14:paraId="664DBA3F" w14:textId="60F2983F">
            <w:pPr>
              <w:pStyle w:val="ListParagraph"/>
              <w:numPr>
                <w:ilvl w:val="0"/>
                <w:numId w:val="53"/>
              </w:numPr>
              <w:spacing w:after="0" w:line="276" w:lineRule="auto"/>
              <w:ind w:right="142"/>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RightSizer</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team has expanded the functionality of the system to become a universal and adaptable construction solution to support flexible multi-generational living and other uses including office, light industrial, parking and meanwhile use. </w:t>
            </w:r>
          </w:p>
          <w:p w:rsidR="191D3807" w:rsidP="191D3807" w:rsidRDefault="191D3807" w14:paraId="4508FA21" w14:textId="19C0B5D4">
            <w:pPr>
              <w:pStyle w:val="ListParagraph"/>
              <w:numPr>
                <w:ilvl w:val="0"/>
                <w:numId w:val="53"/>
              </w:numPr>
              <w:spacing w:after="0" w:line="276" w:lineRule="auto"/>
              <w:ind w:right="142"/>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RightSizer</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offers a ‘how-to’ guide to designing buildings for 2030 and beyond, heralding a low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carbon built</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environment. The designs concept is based around design for manufacture, assembly, flexible layouts, adaptive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reuse</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disassembly at end of life. The system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comprises</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long term ‘support’ layer, the superstructure that can be disassembled and </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reassesmbled</w:t>
            </w:r>
            <w:r w:rsidRPr="191D3807" w:rsidR="191D3807">
              <w:rPr>
                <w:rFonts w:ascii="Calibri" w:hAnsi="Calibri" w:eastAsia="Calibri" w:cs="Calibri"/>
                <w:b w:val="0"/>
                <w:bCs w:val="0"/>
                <w:i w:val="0"/>
                <w:iCs w:val="0"/>
                <w:caps w:val="0"/>
                <w:smallCaps w:val="0"/>
                <w:noProof w:val="0"/>
                <w:color w:val="000000" w:themeColor="text1" w:themeTint="FF" w:themeShade="FF"/>
                <w:sz w:val="22"/>
                <w:szCs w:val="22"/>
                <w:lang w:val="en-GB"/>
              </w:rPr>
              <w:t>, allowing layout reconfiguration and optionality.</w:t>
            </w:r>
          </w:p>
          <w:p w:rsidR="191D3807" w:rsidP="191D3807" w:rsidRDefault="191D3807" w14:paraId="5BA2944C" w14:textId="1EA557B4">
            <w:pPr>
              <w:pStyle w:val="BodyText"/>
              <w:spacing w:line="276" w:lineRule="auto"/>
              <w:ind w:left="0"/>
              <w:jc w:val="both"/>
              <w:rPr>
                <w:rFonts w:ascii="Calibri" w:hAnsi="Calibri" w:eastAsia="Calibri" w:cs="Calibri"/>
                <w:sz w:val="22"/>
                <w:szCs w:val="22"/>
              </w:rPr>
            </w:pPr>
          </w:p>
          <w:p w:rsidRPr="00CB0526" w:rsidR="001766D7" w:rsidP="0355E89A" w:rsidRDefault="001766D7" w14:paraId="122CEC6A" w14:textId="77777777">
            <w:pPr>
              <w:pStyle w:val="BodyText"/>
              <w:spacing w:line="276" w:lineRule="auto"/>
              <w:jc w:val="both"/>
              <w:rPr>
                <w:rFonts w:eastAsia="Calibri"/>
                <w:b/>
                <w:bCs/>
                <w:szCs w:val="22"/>
              </w:rPr>
            </w:pPr>
          </w:p>
          <w:p w:rsidRPr="00510C28" w:rsidR="0050318E" w:rsidP="0355E89A" w:rsidRDefault="0355E89A" w14:paraId="46FD6E8B" w14:textId="77777777">
            <w:pPr>
              <w:pStyle w:val="BodyText"/>
              <w:numPr>
                <w:ilvl w:val="0"/>
                <w:numId w:val="23"/>
              </w:numPr>
              <w:spacing w:line="276" w:lineRule="auto"/>
              <w:jc w:val="both"/>
              <w:rPr>
                <w:rFonts w:eastAsia="Calibri"/>
                <w:b/>
                <w:bCs/>
                <w:szCs w:val="22"/>
              </w:rPr>
            </w:pPr>
            <w:r w:rsidRPr="0355E89A">
              <w:rPr>
                <w:rFonts w:eastAsia="Calibri"/>
                <w:b/>
                <w:bCs/>
                <w:szCs w:val="22"/>
              </w:rPr>
              <w:t>Build Efficiently</w:t>
            </w:r>
          </w:p>
          <w:p w:rsidRPr="00510C28" w:rsidR="0050318E" w:rsidP="0355E89A" w:rsidRDefault="0355E89A" w14:paraId="0386944E" w14:textId="77777777">
            <w:pPr>
              <w:pStyle w:val="BodyText"/>
              <w:numPr>
                <w:ilvl w:val="1"/>
                <w:numId w:val="23"/>
              </w:numPr>
              <w:spacing w:line="276" w:lineRule="auto"/>
              <w:jc w:val="both"/>
              <w:rPr>
                <w:rFonts w:eastAsia="Calibri"/>
                <w:szCs w:val="22"/>
              </w:rPr>
            </w:pPr>
            <w:r w:rsidRPr="0355E89A">
              <w:rPr>
                <w:rFonts w:eastAsia="Calibri"/>
                <w:szCs w:val="22"/>
                <w:u w:val="single"/>
              </w:rPr>
              <w:t>Refuse unnecessary components:</w:t>
            </w:r>
            <w:r w:rsidRPr="0355E89A">
              <w:rPr>
                <w:rFonts w:eastAsia="Calibri"/>
                <w:szCs w:val="22"/>
              </w:rPr>
              <w:t xml:space="preserve"> This strategy aims at meeting the project requirements with minimal material consumption.</w:t>
            </w:r>
          </w:p>
          <w:p w:rsidRPr="00510C28" w:rsidR="0050318E" w:rsidP="0355E89A" w:rsidRDefault="0355E89A" w14:paraId="5CF42497" w14:textId="6AC6FC11">
            <w:pPr>
              <w:pStyle w:val="BodyText"/>
              <w:numPr>
                <w:ilvl w:val="1"/>
                <w:numId w:val="23"/>
              </w:numPr>
              <w:spacing w:line="276" w:lineRule="auto"/>
              <w:jc w:val="both"/>
              <w:rPr>
                <w:rFonts w:eastAsia="Calibri"/>
                <w:szCs w:val="22"/>
              </w:rPr>
            </w:pPr>
            <w:r w:rsidRPr="0355E89A">
              <w:rPr>
                <w:rFonts w:eastAsia="Calibri"/>
                <w:szCs w:val="22"/>
                <w:u w:val="single"/>
              </w:rPr>
              <w:t>Increased material efficiency:</w:t>
            </w:r>
            <w:r w:rsidRPr="0355E89A">
              <w:rPr>
                <w:rFonts w:eastAsia="Calibri"/>
                <w:szCs w:val="22"/>
              </w:rPr>
              <w:t xml:space="preserve"> At all levels, it aims for an efficient use of materials at a maximum level of performance.</w:t>
            </w:r>
          </w:p>
          <w:p w:rsidR="0050318E" w:rsidP="0355E89A" w:rsidRDefault="0355E89A" w14:paraId="1D2C8DCC" w14:textId="77777777">
            <w:pPr>
              <w:pStyle w:val="BodyText"/>
              <w:numPr>
                <w:ilvl w:val="1"/>
                <w:numId w:val="23"/>
              </w:numPr>
              <w:spacing w:line="276" w:lineRule="auto"/>
              <w:jc w:val="both"/>
              <w:rPr>
                <w:rFonts w:eastAsia="Calibri"/>
                <w:szCs w:val="22"/>
              </w:rPr>
            </w:pPr>
            <w:r w:rsidRPr="0355E89A">
              <w:rPr>
                <w:rFonts w:eastAsia="Calibri"/>
                <w:szCs w:val="22"/>
                <w:u w:val="single"/>
              </w:rPr>
              <w:t>Reduce the use of virgin and non-renewable materials:</w:t>
            </w:r>
            <w:r w:rsidRPr="0355E89A">
              <w:rPr>
                <w:rFonts w:eastAsia="Calibri"/>
                <w:szCs w:val="22"/>
              </w:rPr>
              <w:t xml:space="preserve"> This strategy aims at the prevention of virgin abiotic material consumption (particularly critical raw materials) and promotion of secondary products and materials. </w:t>
            </w:r>
          </w:p>
          <w:p w:rsidR="7394912C" w:rsidP="0355E89A" w:rsidRDefault="7394912C" w14:paraId="70634957" w14:textId="43866BFB">
            <w:pPr>
              <w:pStyle w:val="BodyText"/>
              <w:spacing w:line="276" w:lineRule="auto"/>
              <w:jc w:val="both"/>
              <w:rPr>
                <w:rFonts w:eastAsia="Calibri"/>
                <w:b/>
                <w:bCs/>
                <w:szCs w:val="22"/>
              </w:rPr>
            </w:pPr>
          </w:p>
          <w:p w:rsidR="009640DC" w:rsidP="0355E89A" w:rsidRDefault="0355E89A" w14:paraId="54408CC8" w14:textId="4C53DBF8">
            <w:pPr>
              <w:pStyle w:val="BodyText"/>
              <w:spacing w:line="276" w:lineRule="auto"/>
              <w:ind w:left="720"/>
              <w:jc w:val="both"/>
              <w:rPr>
                <w:rFonts w:eastAsia="Calibri"/>
                <w:szCs w:val="22"/>
              </w:rPr>
            </w:pPr>
            <w:r w:rsidRPr="0355E89A">
              <w:rPr>
                <w:rFonts w:eastAsia="Calibri"/>
                <w:b/>
                <w:bCs/>
                <w:szCs w:val="22"/>
              </w:rPr>
              <w:t xml:space="preserve">What this looks like in practice: </w:t>
            </w:r>
            <w:r w:rsidRPr="0355E89A">
              <w:rPr>
                <w:rFonts w:eastAsia="Calibri"/>
                <w:szCs w:val="22"/>
              </w:rPr>
              <w:t xml:space="preserve">During the design stage aiming to build a building that is as light and lean as possible, embracing design strategies that reduce the need for materials, especially non-renewable ones. </w:t>
            </w:r>
          </w:p>
          <w:p w:rsidR="7394912C" w:rsidP="0355E89A" w:rsidRDefault="7394912C" w14:paraId="4D6D3D7F" w14:textId="121AFCD7">
            <w:pPr>
              <w:pStyle w:val="BodyText"/>
              <w:spacing w:line="276" w:lineRule="auto"/>
              <w:jc w:val="both"/>
              <w:rPr>
                <w:rFonts w:eastAsia="Calibri"/>
                <w:b/>
                <w:bCs/>
                <w:szCs w:val="22"/>
              </w:rPr>
            </w:pPr>
          </w:p>
          <w:p w:rsidRPr="0023675A" w:rsidR="00CB0526" w:rsidP="1C6EACD8" w:rsidRDefault="1C6EACD8" w14:paraId="0178999E" w14:textId="142E4DCE">
            <w:pPr>
              <w:pStyle w:val="BodyText"/>
              <w:spacing w:line="276" w:lineRule="auto"/>
              <w:ind w:left="720"/>
              <w:jc w:val="both"/>
              <w:rPr>
                <w:rFonts w:eastAsia="Calibri"/>
                <w:b/>
                <w:bCs/>
              </w:rPr>
            </w:pPr>
            <w:r w:rsidRPr="1C6EACD8">
              <w:rPr>
                <w:rFonts w:eastAsia="Calibri"/>
                <w:b/>
                <w:bCs/>
              </w:rPr>
              <w:t xml:space="preserve">3.1 Case Study: </w:t>
            </w:r>
            <w:hyperlink r:id="rId25">
              <w:r w:rsidRPr="1C6EACD8">
                <w:rPr>
                  <w:rStyle w:val="Hyperlink"/>
                  <w:rFonts w:eastAsia="Calibri"/>
                  <w:b/>
                  <w:bCs/>
                </w:rPr>
                <w:t>Triton Square</w:t>
              </w:r>
            </w:hyperlink>
          </w:p>
          <w:p w:rsidR="00F30E45" w:rsidP="0355E89A" w:rsidRDefault="0355E89A" w14:paraId="41F67E9C" w14:textId="7C163C51">
            <w:pPr>
              <w:pStyle w:val="ListParagraph"/>
              <w:numPr>
                <w:ilvl w:val="0"/>
                <w:numId w:val="7"/>
              </w:numPr>
              <w:spacing w:line="276" w:lineRule="auto"/>
              <w:jc w:val="both"/>
              <w:rPr>
                <w:rFonts w:ascii="Calibri" w:hAnsi="Calibri" w:eastAsia="Calibri" w:cs="Calibri"/>
                <w:sz w:val="22"/>
                <w:szCs w:val="22"/>
              </w:rPr>
            </w:pPr>
            <w:r w:rsidRPr="0355E89A">
              <w:rPr>
                <w:rFonts w:ascii="Calibri" w:hAnsi="Calibri" w:eastAsia="Calibri" w:cs="Calibri"/>
                <w:sz w:val="22"/>
                <w:szCs w:val="22"/>
              </w:rPr>
              <w:t xml:space="preserve">Triton Square was originally designed by Arup for British Land in the 1990s – with future regeneration in mind. Twenty years later, with the needs of customers having evolved over time, British Land saw the potential to increase the building’s size and transform it for today’s workstyles – opting for refurbishment to save time, </w:t>
            </w:r>
            <w:proofErr w:type="gramStart"/>
            <w:r w:rsidRPr="0355E89A">
              <w:rPr>
                <w:rFonts w:ascii="Calibri" w:hAnsi="Calibri" w:eastAsia="Calibri" w:cs="Calibri"/>
                <w:sz w:val="22"/>
                <w:szCs w:val="22"/>
              </w:rPr>
              <w:t>money</w:t>
            </w:r>
            <w:proofErr w:type="gramEnd"/>
            <w:r w:rsidRPr="0355E89A">
              <w:rPr>
                <w:rFonts w:ascii="Calibri" w:hAnsi="Calibri" w:eastAsia="Calibri" w:cs="Calibri"/>
                <w:sz w:val="22"/>
                <w:szCs w:val="22"/>
              </w:rPr>
              <w:t xml:space="preserve"> and carbon.</w:t>
            </w:r>
          </w:p>
          <w:p w:rsidR="00F30E45" w:rsidP="0355E89A" w:rsidRDefault="0355E89A" w14:paraId="259DCD11" w14:textId="00E4FCC7">
            <w:pPr>
              <w:pStyle w:val="ListParagraph"/>
              <w:numPr>
                <w:ilvl w:val="0"/>
                <w:numId w:val="7"/>
              </w:numPr>
              <w:spacing w:line="276" w:lineRule="auto"/>
              <w:jc w:val="both"/>
              <w:rPr>
                <w:rFonts w:ascii="Calibri" w:hAnsi="Calibri" w:eastAsia="Calibri" w:cs="Calibri"/>
                <w:sz w:val="22"/>
                <w:szCs w:val="22"/>
              </w:rPr>
            </w:pPr>
            <w:r w:rsidRPr="0355E89A">
              <w:rPr>
                <w:rFonts w:ascii="Calibri" w:hAnsi="Calibri" w:eastAsia="Calibri" w:cs="Calibri"/>
                <w:sz w:val="22"/>
                <w:szCs w:val="22"/>
              </w:rPr>
              <w:t xml:space="preserve">Team Triton chipped away at every aspect to save carbon, cut </w:t>
            </w:r>
            <w:proofErr w:type="gramStart"/>
            <w:r w:rsidRPr="0355E89A">
              <w:rPr>
                <w:rFonts w:ascii="Calibri" w:hAnsi="Calibri" w:eastAsia="Calibri" w:cs="Calibri"/>
                <w:sz w:val="22"/>
                <w:szCs w:val="22"/>
              </w:rPr>
              <w:t>waste</w:t>
            </w:r>
            <w:proofErr w:type="gramEnd"/>
            <w:r w:rsidRPr="0355E89A">
              <w:rPr>
                <w:rFonts w:ascii="Calibri" w:hAnsi="Calibri" w:eastAsia="Calibri" w:cs="Calibri"/>
                <w:sz w:val="22"/>
                <w:szCs w:val="22"/>
              </w:rPr>
              <w:t xml:space="preserve"> and deliver the best working environment possible.</w:t>
            </w:r>
          </w:p>
          <w:p w:rsidR="00F30E45" w:rsidP="0355E89A" w:rsidRDefault="0355E89A" w14:paraId="44F1A0DE" w14:textId="4FCC33FD">
            <w:pPr>
              <w:pStyle w:val="ListParagraph"/>
              <w:numPr>
                <w:ilvl w:val="0"/>
                <w:numId w:val="7"/>
              </w:numPr>
              <w:spacing w:line="276" w:lineRule="auto"/>
              <w:jc w:val="both"/>
              <w:rPr>
                <w:rFonts w:ascii="Calibri" w:hAnsi="Calibri" w:eastAsia="Calibri" w:cs="Calibri"/>
                <w:sz w:val="22"/>
                <w:szCs w:val="22"/>
              </w:rPr>
            </w:pPr>
            <w:r w:rsidRPr="0355E89A">
              <w:rPr>
                <w:rFonts w:ascii="Calibri" w:hAnsi="Calibri" w:eastAsia="Calibri" w:cs="Calibri"/>
                <w:sz w:val="22"/>
                <w:szCs w:val="22"/>
              </w:rPr>
              <w:t xml:space="preserve">Through </w:t>
            </w:r>
            <w:proofErr w:type="gramStart"/>
            <w:r w:rsidRPr="0355E89A">
              <w:rPr>
                <w:rFonts w:ascii="Calibri" w:hAnsi="Calibri" w:eastAsia="Calibri" w:cs="Calibri"/>
                <w:sz w:val="22"/>
                <w:szCs w:val="22"/>
              </w:rPr>
              <w:t>this marginal gains</w:t>
            </w:r>
            <w:proofErr w:type="gramEnd"/>
            <w:r w:rsidRPr="0355E89A">
              <w:rPr>
                <w:rFonts w:ascii="Calibri" w:hAnsi="Calibri" w:eastAsia="Calibri" w:cs="Calibri"/>
                <w:sz w:val="22"/>
                <w:szCs w:val="22"/>
              </w:rPr>
              <w:t xml:space="preserve"> approach, the team has refined and optimised dozens of systems, components and strategies to deliver a highly sustainable building.</w:t>
            </w:r>
          </w:p>
          <w:p w:rsidR="00F30E45" w:rsidP="0355E89A" w:rsidRDefault="0355E89A" w14:paraId="45B07A64" w14:textId="755F9C48">
            <w:pPr>
              <w:pStyle w:val="ListParagraph"/>
              <w:numPr>
                <w:ilvl w:val="0"/>
                <w:numId w:val="7"/>
              </w:numPr>
              <w:spacing w:line="276" w:lineRule="auto"/>
              <w:jc w:val="both"/>
              <w:rPr>
                <w:rFonts w:ascii="Calibri" w:hAnsi="Calibri" w:eastAsia="Calibri" w:cs="Calibri"/>
                <w:sz w:val="22"/>
                <w:szCs w:val="22"/>
              </w:rPr>
            </w:pPr>
            <w:r w:rsidRPr="0355E89A">
              <w:rPr>
                <w:rFonts w:ascii="Calibri" w:hAnsi="Calibri" w:eastAsia="Calibri" w:cs="Calibri"/>
                <w:sz w:val="22"/>
                <w:szCs w:val="22"/>
              </w:rPr>
              <w:t xml:space="preserve">The work on Triton’s façade represents one of the largest examples of circular economy practices in the industry to </w:t>
            </w:r>
            <w:r w:rsidRPr="0355E89A">
              <w:rPr>
                <w:rFonts w:ascii="Calibri" w:hAnsi="Calibri" w:eastAsia="Calibri" w:cs="Calibri"/>
                <w:sz w:val="22"/>
                <w:szCs w:val="22"/>
              </w:rPr>
              <w:lastRenderedPageBreak/>
              <w:t xml:space="preserve">date. It required the removal, </w:t>
            </w:r>
            <w:proofErr w:type="gramStart"/>
            <w:r w:rsidRPr="0355E89A">
              <w:rPr>
                <w:rFonts w:ascii="Calibri" w:hAnsi="Calibri" w:eastAsia="Calibri" w:cs="Calibri"/>
                <w:sz w:val="22"/>
                <w:szCs w:val="22"/>
              </w:rPr>
              <w:t>refurbishment</w:t>
            </w:r>
            <w:proofErr w:type="gramEnd"/>
            <w:r w:rsidRPr="0355E89A">
              <w:rPr>
                <w:rFonts w:ascii="Calibri" w:hAnsi="Calibri" w:eastAsia="Calibri" w:cs="Calibri"/>
                <w:sz w:val="22"/>
                <w:szCs w:val="22"/>
              </w:rPr>
              <w:t xml:space="preserve"> and reinstallation of over 3,000m</w:t>
            </w:r>
            <w:r w:rsidRPr="0355E89A">
              <w:rPr>
                <w:rFonts w:ascii="Calibri" w:hAnsi="Calibri" w:eastAsia="Calibri" w:cs="Calibri"/>
                <w:sz w:val="22"/>
                <w:szCs w:val="22"/>
                <w:vertAlign w:val="superscript"/>
              </w:rPr>
              <w:t>2</w:t>
            </w:r>
            <w:r w:rsidRPr="0355E89A">
              <w:rPr>
                <w:rFonts w:ascii="Calibri" w:hAnsi="Calibri" w:eastAsia="Calibri" w:cs="Calibri"/>
                <w:sz w:val="22"/>
                <w:szCs w:val="22"/>
              </w:rPr>
              <w:t xml:space="preserve"> of façade, comprising over 25,000 separate parts. This approach alone saved over 19,000 tons of carbon and represented a 66% cost saving when compared to a new façade.</w:t>
            </w:r>
          </w:p>
          <w:p w:rsidRPr="003A1FAF" w:rsidR="0023675A" w:rsidP="0355E89A" w:rsidRDefault="0355E89A" w14:paraId="7043A32D" w14:textId="45C73EE4">
            <w:pPr>
              <w:pStyle w:val="BodyText"/>
              <w:spacing w:line="276" w:lineRule="auto"/>
              <w:jc w:val="both"/>
              <w:rPr>
                <w:rFonts w:eastAsia="Calibri"/>
                <w:b/>
                <w:bCs/>
                <w:szCs w:val="22"/>
              </w:rPr>
            </w:pPr>
            <w:r w:rsidRPr="0355E89A">
              <w:rPr>
                <w:rFonts w:eastAsia="Calibri"/>
                <w:b/>
                <w:bCs/>
                <w:szCs w:val="22"/>
              </w:rPr>
              <w:t xml:space="preserve"> </w:t>
            </w:r>
          </w:p>
          <w:p w:rsidRPr="003A1FAF" w:rsidR="0023675A" w:rsidP="1C6EACD8" w:rsidRDefault="1C6EACD8" w14:paraId="722F3B57" w14:textId="5BBCFA12">
            <w:pPr>
              <w:pStyle w:val="BodyText"/>
              <w:spacing w:line="276" w:lineRule="auto"/>
              <w:ind w:left="720"/>
              <w:jc w:val="both"/>
              <w:rPr>
                <w:rFonts w:eastAsia="Calibri"/>
                <w:b/>
                <w:bCs/>
              </w:rPr>
            </w:pPr>
            <w:r w:rsidRPr="1C6EACD8">
              <w:rPr>
                <w:rFonts w:eastAsia="Calibri"/>
                <w:b/>
                <w:bCs/>
              </w:rPr>
              <w:t xml:space="preserve">3.2 Case Study: </w:t>
            </w:r>
            <w:hyperlink r:id="rId26">
              <w:r w:rsidRPr="1C6EACD8">
                <w:rPr>
                  <w:rStyle w:val="Hyperlink"/>
                  <w:rFonts w:eastAsia="Calibri"/>
                  <w:b/>
                  <w:bCs/>
                </w:rPr>
                <w:t>The Velodrome</w:t>
              </w:r>
            </w:hyperlink>
          </w:p>
          <w:p w:rsidRPr="00AB3D80" w:rsidR="00F30E45" w:rsidP="0355E89A" w:rsidRDefault="0355E89A" w14:paraId="1F508E62" w14:textId="6F91DE68">
            <w:pPr>
              <w:pStyle w:val="BodyText"/>
              <w:numPr>
                <w:ilvl w:val="0"/>
                <w:numId w:val="6"/>
              </w:numPr>
              <w:spacing w:line="276" w:lineRule="auto"/>
              <w:jc w:val="both"/>
              <w:rPr>
                <w:rFonts w:eastAsia="Calibri"/>
                <w:szCs w:val="22"/>
              </w:rPr>
            </w:pPr>
            <w:r w:rsidRPr="0355E89A">
              <w:rPr>
                <w:rFonts w:eastAsia="Calibri"/>
                <w:szCs w:val="22"/>
              </w:rPr>
              <w:t xml:space="preserve">The Velodrome was constructed as part of the London 2012 Olympics. The Olympics had set itself up to be ‘the greenest ever’. The Velodrome design team was keen to deliver sustainable design through a building based around true low energy and low carbon design rather than renewable technologies. A lean design was adopted for the roof, a cable structure as opposed to a more traditional structure. This alone reduced embodied carbon of the structure by 27% compared to BAU. </w:t>
            </w:r>
          </w:p>
          <w:p w:rsidRPr="00CB0526" w:rsidR="00F30E45" w:rsidP="0355E89A" w:rsidRDefault="00F30E45" w14:paraId="62789B7C" w14:textId="77777777">
            <w:pPr>
              <w:pStyle w:val="BodyText"/>
              <w:spacing w:line="276" w:lineRule="auto"/>
              <w:jc w:val="both"/>
              <w:rPr>
                <w:rFonts w:eastAsia="Calibri"/>
                <w:b/>
                <w:bCs/>
                <w:szCs w:val="22"/>
              </w:rPr>
            </w:pPr>
          </w:p>
          <w:p w:rsidRPr="00510C28" w:rsidR="0050318E" w:rsidP="0355E89A" w:rsidRDefault="0355E89A" w14:paraId="514895E3" w14:textId="77777777">
            <w:pPr>
              <w:pStyle w:val="BodyText"/>
              <w:numPr>
                <w:ilvl w:val="0"/>
                <w:numId w:val="23"/>
              </w:numPr>
              <w:spacing w:line="276" w:lineRule="auto"/>
              <w:jc w:val="both"/>
              <w:rPr>
                <w:rFonts w:eastAsia="Calibri"/>
                <w:b/>
                <w:bCs/>
                <w:szCs w:val="22"/>
              </w:rPr>
            </w:pPr>
            <w:r w:rsidRPr="0355E89A">
              <w:rPr>
                <w:rFonts w:eastAsia="Calibri"/>
                <w:b/>
                <w:bCs/>
                <w:szCs w:val="22"/>
              </w:rPr>
              <w:t xml:space="preserve">Build with the right </w:t>
            </w:r>
            <w:proofErr w:type="gramStart"/>
            <w:r w:rsidRPr="0355E89A">
              <w:rPr>
                <w:rFonts w:eastAsia="Calibri"/>
                <w:b/>
                <w:bCs/>
                <w:szCs w:val="22"/>
              </w:rPr>
              <w:t>materials</w:t>
            </w:r>
            <w:proofErr w:type="gramEnd"/>
          </w:p>
          <w:p w:rsidRPr="00510C28" w:rsidR="0050318E" w:rsidP="0355E89A" w:rsidRDefault="0355E89A" w14:paraId="68AB09F1" w14:textId="16745FE3">
            <w:pPr>
              <w:pStyle w:val="BodyText"/>
              <w:numPr>
                <w:ilvl w:val="1"/>
                <w:numId w:val="23"/>
              </w:numPr>
              <w:spacing w:line="276" w:lineRule="auto"/>
              <w:jc w:val="both"/>
              <w:rPr>
                <w:rFonts w:eastAsia="Calibri"/>
                <w:szCs w:val="22"/>
              </w:rPr>
            </w:pPr>
            <w:r w:rsidRPr="0355E89A">
              <w:rPr>
                <w:rFonts w:eastAsia="Calibri"/>
                <w:szCs w:val="22"/>
                <w:u w:val="single"/>
              </w:rPr>
              <w:t>Reduce the use of carbon intensive materials:</w:t>
            </w:r>
            <w:r w:rsidRPr="0355E89A">
              <w:rPr>
                <w:rFonts w:eastAsia="Calibri"/>
                <w:szCs w:val="22"/>
              </w:rPr>
              <w:t xml:space="preserve"> In the building industry, embodied carbon can be responsible for more than half of the total life cycle carbon emissions of a new construction project.</w:t>
            </w:r>
            <w:r w:rsidR="0058512D">
              <w:rPr>
                <w:rFonts w:eastAsia="Calibri"/>
                <w:szCs w:val="22"/>
              </w:rPr>
              <w:t xml:space="preserve"> This is critical to address urgently as embodied carbon is</w:t>
            </w:r>
            <w:r w:rsidRPr="0355E89A">
              <w:rPr>
                <w:rFonts w:eastAsia="Calibri"/>
                <w:szCs w:val="22"/>
              </w:rPr>
              <w:t xml:space="preserve"> upfront carbon </w:t>
            </w:r>
            <w:r w:rsidR="0058512D">
              <w:rPr>
                <w:rFonts w:eastAsia="Calibri"/>
                <w:szCs w:val="22"/>
              </w:rPr>
              <w:t xml:space="preserve">and thus </w:t>
            </w:r>
            <w:r w:rsidRPr="0355E89A">
              <w:rPr>
                <w:rFonts w:eastAsia="Calibri"/>
                <w:szCs w:val="22"/>
              </w:rPr>
              <w:t>immediately cuts into our remaining carbon budget to stay below the agreed 2°C temperature rise by 2050.</w:t>
            </w:r>
          </w:p>
          <w:p w:rsidR="0050318E" w:rsidP="0355E89A" w:rsidRDefault="0355E89A" w14:paraId="04A952A6" w14:textId="22309E3A">
            <w:pPr>
              <w:pStyle w:val="BodyText"/>
              <w:numPr>
                <w:ilvl w:val="1"/>
                <w:numId w:val="23"/>
              </w:numPr>
              <w:spacing w:line="276" w:lineRule="auto"/>
              <w:jc w:val="both"/>
              <w:rPr>
                <w:rFonts w:eastAsia="Calibri"/>
                <w:szCs w:val="22"/>
              </w:rPr>
            </w:pPr>
            <w:r w:rsidRPr="0355E89A">
              <w:rPr>
                <w:rFonts w:eastAsia="Calibri"/>
                <w:szCs w:val="22"/>
                <w:u w:val="single"/>
              </w:rPr>
              <w:t>Design out hazardous/pollutant materials:</w:t>
            </w:r>
            <w:r w:rsidRPr="0355E89A">
              <w:rPr>
                <w:rFonts w:eastAsia="Calibri"/>
                <w:szCs w:val="22"/>
              </w:rPr>
              <w:t xml:space="preserve"> This strategy aims at preventing the use of materials that have a negative impact on other planetary boundaries</w:t>
            </w:r>
            <w:r w:rsidR="00616E81">
              <w:rPr>
                <w:rFonts w:eastAsia="Calibri"/>
                <w:szCs w:val="22"/>
              </w:rPr>
              <w:t xml:space="preserve"> – acidification etc - other</w:t>
            </w:r>
            <w:r w:rsidRPr="0355E89A">
              <w:rPr>
                <w:rFonts w:eastAsia="Calibri"/>
                <w:szCs w:val="22"/>
              </w:rPr>
              <w:t xml:space="preserve"> than the Global Warming Potential.</w:t>
            </w:r>
          </w:p>
          <w:p w:rsidR="7394912C" w:rsidP="0355E89A" w:rsidRDefault="7394912C" w14:paraId="7CD634C8" w14:textId="690F924D">
            <w:pPr>
              <w:pStyle w:val="BodyText"/>
              <w:spacing w:line="276" w:lineRule="auto"/>
              <w:jc w:val="both"/>
              <w:rPr>
                <w:rFonts w:eastAsia="Calibri"/>
                <w:b/>
                <w:bCs/>
                <w:szCs w:val="22"/>
              </w:rPr>
            </w:pPr>
          </w:p>
          <w:p w:rsidRPr="00CB0526" w:rsidR="00D40BEE" w:rsidP="0355E89A" w:rsidRDefault="0355E89A" w14:paraId="4D1512C0" w14:textId="08771A28">
            <w:pPr>
              <w:pStyle w:val="BodyText"/>
              <w:spacing w:line="276" w:lineRule="auto"/>
              <w:ind w:left="720"/>
              <w:jc w:val="both"/>
              <w:rPr>
                <w:rFonts w:eastAsia="Calibri"/>
                <w:b/>
                <w:bCs/>
                <w:szCs w:val="22"/>
              </w:rPr>
            </w:pPr>
            <w:r w:rsidRPr="0355E89A">
              <w:rPr>
                <w:rFonts w:eastAsia="Calibri"/>
                <w:b/>
                <w:bCs/>
                <w:szCs w:val="22"/>
              </w:rPr>
              <w:t xml:space="preserve">What this means in practice: </w:t>
            </w:r>
            <w:r w:rsidRPr="0355E89A">
              <w:rPr>
                <w:rFonts w:eastAsia="Calibri"/>
                <w:szCs w:val="22"/>
              </w:rPr>
              <w:t xml:space="preserve">Selecting the right materials for the right elements during the design process. Life cycle carbon assessments can help assess where the most carbon intensive materials are in the building. These can potentially be replaced with reused, biogenic, or lower carbon options where possible. </w:t>
            </w:r>
          </w:p>
          <w:p w:rsidR="7394912C" w:rsidP="0355E89A" w:rsidRDefault="7394912C" w14:paraId="36B202C9" w14:textId="49B6CA52">
            <w:pPr>
              <w:pStyle w:val="BodyText"/>
              <w:spacing w:line="276" w:lineRule="auto"/>
              <w:jc w:val="both"/>
              <w:rPr>
                <w:rFonts w:eastAsia="Calibri"/>
                <w:szCs w:val="22"/>
              </w:rPr>
            </w:pPr>
          </w:p>
          <w:p w:rsidR="00974FC5" w:rsidP="1C6EACD8" w:rsidRDefault="1C6EACD8" w14:paraId="02480A7C" w14:textId="77777777">
            <w:pPr>
              <w:pStyle w:val="BodyText"/>
              <w:spacing w:line="276" w:lineRule="auto"/>
              <w:ind w:left="709"/>
              <w:jc w:val="both"/>
              <w:rPr>
                <w:rFonts w:eastAsia="Calibri"/>
                <w:b/>
                <w:bCs/>
              </w:rPr>
            </w:pPr>
            <w:r w:rsidRPr="1C6EACD8">
              <w:rPr>
                <w:rFonts w:eastAsia="Calibri"/>
                <w:b/>
                <w:bCs/>
              </w:rPr>
              <w:t xml:space="preserve">4.1 Case Study: </w:t>
            </w:r>
            <w:hyperlink r:id="rId27">
              <w:r w:rsidRPr="1C6EACD8">
                <w:rPr>
                  <w:rStyle w:val="Hyperlink"/>
                  <w:rFonts w:eastAsia="Calibri"/>
                  <w:b/>
                  <w:bCs/>
                </w:rPr>
                <w:t>Dalston Works</w:t>
              </w:r>
            </w:hyperlink>
          </w:p>
          <w:p w:rsidRPr="00134848" w:rsidR="00ED3D8A" w:rsidP="0355E89A" w:rsidRDefault="00974FC5" w14:paraId="3759B4AD" w14:textId="138D1EDD">
            <w:pPr>
              <w:pStyle w:val="BodyText"/>
              <w:spacing w:line="276" w:lineRule="auto"/>
              <w:ind w:left="709"/>
              <w:jc w:val="both"/>
              <w:rPr>
                <w:rFonts w:eastAsia="Calibri"/>
                <w:szCs w:val="22"/>
              </w:rPr>
            </w:pPr>
            <w:r>
              <w:rPr>
                <w:rFonts w:eastAsia="Calibri"/>
                <w:szCs w:val="22"/>
              </w:rPr>
              <w:t xml:space="preserve">Dalston works in London is a ten-storey </w:t>
            </w:r>
            <w:proofErr w:type="gramStart"/>
            <w:r>
              <w:rPr>
                <w:rFonts w:eastAsia="Calibri"/>
                <w:szCs w:val="22"/>
              </w:rPr>
              <w:t>121 unit</w:t>
            </w:r>
            <w:proofErr w:type="gramEnd"/>
            <w:r>
              <w:rPr>
                <w:rFonts w:eastAsia="Calibri"/>
                <w:szCs w:val="22"/>
              </w:rPr>
              <w:t xml:space="preserve"> development made entirely from CLT. The residential building is clad in brick </w:t>
            </w:r>
            <w:r w:rsidR="00151488">
              <w:rPr>
                <w:rFonts w:eastAsia="Calibri"/>
                <w:szCs w:val="22"/>
              </w:rPr>
              <w:t xml:space="preserve">making it look like a BAU building. Using CLT meant the building was </w:t>
            </w:r>
            <w:r w:rsidR="00446EDD">
              <w:rPr>
                <w:rFonts w:eastAsia="Calibri"/>
                <w:szCs w:val="22"/>
              </w:rPr>
              <w:t>light enough to accommodate 10 storeys while situated over existing train connections</w:t>
            </w:r>
            <w:r w:rsidR="00B22C2D">
              <w:rPr>
                <w:rFonts w:eastAsia="Calibri"/>
                <w:szCs w:val="22"/>
              </w:rPr>
              <w:t xml:space="preserve"> </w:t>
            </w:r>
            <w:r w:rsidR="007C371D">
              <w:rPr>
                <w:rFonts w:eastAsia="Calibri"/>
                <w:szCs w:val="22"/>
              </w:rPr>
              <w:t xml:space="preserve">– permitting 35% more </w:t>
            </w:r>
            <w:r w:rsidR="007C371D">
              <w:rPr>
                <w:rFonts w:eastAsia="Calibri"/>
                <w:szCs w:val="22"/>
              </w:rPr>
              <w:lastRenderedPageBreak/>
              <w:t>homes to be built</w:t>
            </w:r>
            <w:r w:rsidR="00446EDD">
              <w:rPr>
                <w:rFonts w:eastAsia="Calibri"/>
                <w:szCs w:val="22"/>
              </w:rPr>
              <w:t>. The use of CLT also reduced deliveries during construction by 80%.</w:t>
            </w:r>
            <w:r w:rsidRPr="0355E89A" w:rsidR="0355E89A">
              <w:rPr>
                <w:rFonts w:eastAsia="Calibri"/>
                <w:b/>
                <w:bCs/>
                <w:szCs w:val="22"/>
              </w:rPr>
              <w:t xml:space="preserve"> </w:t>
            </w:r>
            <w:r w:rsidR="00134848">
              <w:rPr>
                <w:rFonts w:eastAsia="Calibri"/>
                <w:szCs w:val="22"/>
              </w:rPr>
              <w:t xml:space="preserve">Using almost exclusively timber saved over 1,700 tonnes of carbon. </w:t>
            </w:r>
          </w:p>
          <w:p w:rsidR="00D948C3" w:rsidP="0355E89A" w:rsidRDefault="00D948C3" w14:paraId="368BA13F" w14:textId="77777777">
            <w:pPr>
              <w:pStyle w:val="BodyText"/>
              <w:spacing w:line="276" w:lineRule="auto"/>
              <w:jc w:val="both"/>
              <w:rPr>
                <w:rFonts w:eastAsia="Calibri"/>
                <w:szCs w:val="22"/>
                <w:lang w:eastAsia="en-US"/>
              </w:rPr>
            </w:pPr>
          </w:p>
          <w:p w:rsidR="00D948C3" w:rsidP="1C6EACD8" w:rsidRDefault="1C6EACD8" w14:paraId="1B60CED7" w14:textId="7B18716D">
            <w:pPr>
              <w:pStyle w:val="BodyText"/>
              <w:spacing w:line="276" w:lineRule="auto"/>
              <w:jc w:val="both"/>
              <w:rPr>
                <w:rFonts w:eastAsia="Calibri"/>
              </w:rPr>
            </w:pPr>
            <w:r w:rsidRPr="1C6EACD8">
              <w:rPr>
                <w:rFonts w:eastAsia="Calibri"/>
              </w:rPr>
              <w:t xml:space="preserve">Another useful way to think of circularity from a design perspective is in terms of </w:t>
            </w:r>
            <w:hyperlink r:id="rId28">
              <w:r w:rsidRPr="1C6EACD8">
                <w:rPr>
                  <w:rStyle w:val="Hyperlink"/>
                  <w:rFonts w:eastAsia="Calibri"/>
                </w:rPr>
                <w:t>‘layers’,</w:t>
              </w:r>
            </w:hyperlink>
            <w:r w:rsidRPr="1C6EACD8">
              <w:rPr>
                <w:rFonts w:eastAsia="Calibri"/>
              </w:rPr>
              <w:t xml:space="preserve"> where each layer has its own life cycle, life span, and relevant CE design approaches. </w:t>
            </w:r>
          </w:p>
          <w:p w:rsidRPr="00431E35" w:rsidR="004A2D7F" w:rsidP="0355E89A" w:rsidRDefault="004A2D7F" w14:paraId="1E8A0CA1" w14:textId="77777777">
            <w:pPr>
              <w:pStyle w:val="BodyText"/>
              <w:spacing w:line="276" w:lineRule="auto"/>
              <w:jc w:val="both"/>
              <w:rPr>
                <w:rFonts w:eastAsia="Calibri"/>
                <w:szCs w:val="22"/>
              </w:rPr>
            </w:pPr>
          </w:p>
          <w:p w:rsidR="00D948C3" w:rsidP="0355E89A" w:rsidRDefault="0355E89A" w14:paraId="29FAF39E" w14:textId="6FCE224E">
            <w:pPr>
              <w:pStyle w:val="BodyText"/>
              <w:spacing w:line="276" w:lineRule="auto"/>
              <w:jc w:val="both"/>
              <w:rPr>
                <w:rFonts w:eastAsia="Calibri"/>
                <w:szCs w:val="22"/>
                <w:lang w:eastAsia="en-US"/>
              </w:rPr>
            </w:pPr>
            <w:r w:rsidRPr="0355E89A">
              <w:rPr>
                <w:rFonts w:eastAsia="Calibri"/>
                <w:szCs w:val="22"/>
                <w:lang w:eastAsia="en-US"/>
              </w:rPr>
              <w:t xml:space="preserve">To support reuse and recycling, the different layers should be independent, accessible, and removable whilst maintaining their value, where possible. This is especially important for layers that may need more frequent replacement, such as building services and internal </w:t>
            </w:r>
            <w:proofErr w:type="gramStart"/>
            <w:r w:rsidRPr="0355E89A">
              <w:rPr>
                <w:rFonts w:eastAsia="Calibri"/>
                <w:szCs w:val="22"/>
                <w:lang w:eastAsia="en-US"/>
              </w:rPr>
              <w:t>fit-outs</w:t>
            </w:r>
            <w:proofErr w:type="gramEnd"/>
            <w:r w:rsidRPr="0355E89A">
              <w:rPr>
                <w:rFonts w:eastAsia="Calibri"/>
                <w:szCs w:val="22"/>
                <w:lang w:eastAsia="en-US"/>
              </w:rPr>
              <w:t xml:space="preserve">. The years shown in the diagram below are just indicative. </w:t>
            </w:r>
          </w:p>
          <w:p w:rsidRPr="00D948C3" w:rsidR="00D948C3" w:rsidP="0355E89A" w:rsidRDefault="00D948C3" w14:paraId="189EA36E" w14:textId="153193AC">
            <w:pPr>
              <w:pStyle w:val="BodyText"/>
              <w:spacing w:line="276" w:lineRule="auto"/>
              <w:jc w:val="both"/>
              <w:rPr>
                <w:szCs w:val="22"/>
                <w:lang w:eastAsia="en-US"/>
              </w:rPr>
            </w:pPr>
          </w:p>
        </w:tc>
      </w:tr>
    </w:tbl>
    <w:p w:rsidRPr="000F0870" w:rsidR="000F0870" w:rsidP="000F0870" w:rsidRDefault="000F0870" w14:paraId="460B23D5" w14:textId="77777777">
      <w:pPr>
        <w:pStyle w:val="BodyText"/>
        <w:rPr>
          <w:lang w:eastAsia="en-US"/>
        </w:rPr>
      </w:pPr>
    </w:p>
    <w:p w:rsidR="00661E60" w:rsidP="3906D12A" w:rsidRDefault="3C29AB6D" w14:paraId="3EAE80C4" w14:textId="690BA181">
      <w:pPr>
        <w:pStyle w:val="Heading1"/>
        <w:spacing w:before="240" w:after="0"/>
      </w:pPr>
      <w:r>
        <w:t>What are some benefits of applying circular economy principles to the built environment?</w:t>
      </w:r>
    </w:p>
    <w:p w:rsidRPr="00FF5E31" w:rsidR="00661E60" w:rsidP="3906D12A" w:rsidRDefault="3906D12A" w14:paraId="478EC28F" w14:textId="72046C64">
      <w:pPr>
        <w:pStyle w:val="BodyText"/>
        <w:rPr>
          <w:sz w:val="18"/>
          <w:szCs w:val="18"/>
          <w:lang w:eastAsia="en-US"/>
        </w:rPr>
      </w:pPr>
      <w:r w:rsidRPr="3906D12A">
        <w:rPr>
          <w:b/>
          <w:bCs/>
          <w:sz w:val="18"/>
          <w:szCs w:val="18"/>
          <w:lang w:eastAsia="en-US"/>
        </w:rPr>
        <w:t>Time:</w:t>
      </w:r>
      <w:r w:rsidRPr="3906D12A">
        <w:rPr>
          <w:sz w:val="18"/>
          <w:szCs w:val="18"/>
          <w:lang w:eastAsia="en-US"/>
        </w:rPr>
        <w:t xml:space="preserve"> 5 </w:t>
      </w:r>
      <w:r w:rsidRPr="3906D12A">
        <w:rPr>
          <w:b/>
          <w:bCs/>
          <w:sz w:val="18"/>
          <w:szCs w:val="18"/>
          <w:lang w:eastAsia="en-US"/>
        </w:rPr>
        <w:t>Total time</w:t>
      </w:r>
      <w:r w:rsidRPr="3906D12A">
        <w:rPr>
          <w:sz w:val="18"/>
          <w:szCs w:val="18"/>
          <w:lang w:eastAsia="en-US"/>
        </w:rPr>
        <w:t>: 55</w:t>
      </w:r>
    </w:p>
    <w:tbl>
      <w:tblPr>
        <w:tblStyle w:val="TableGrid"/>
        <w:tblW w:w="10348" w:type="dxa"/>
        <w:tblInd w:w="-5" w:type="dxa"/>
        <w:tblLook w:val="04A0" w:firstRow="1" w:lastRow="0" w:firstColumn="1" w:lastColumn="0" w:noHBand="0" w:noVBand="1"/>
      </w:tblPr>
      <w:tblGrid>
        <w:gridCol w:w="3837"/>
        <w:gridCol w:w="6511"/>
      </w:tblGrid>
      <w:tr w:rsidRPr="00EF5523" w:rsidR="00661E60" w:rsidTr="1C6EACD8" w14:paraId="67743A90" w14:textId="77777777">
        <w:trPr>
          <w:trHeight w:val="230"/>
        </w:trPr>
        <w:tc>
          <w:tcPr>
            <w:tcW w:w="3837" w:type="dxa"/>
          </w:tcPr>
          <w:p w:rsidR="0355E89A" w:rsidP="0355E89A" w:rsidRDefault="0355E89A" w14:paraId="69430204"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11" w:type="dxa"/>
          </w:tcPr>
          <w:p w:rsidR="0355E89A" w:rsidP="0355E89A" w:rsidRDefault="0355E89A" w14:paraId="2839F512"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F5523" w:rsidR="00661E60" w:rsidTr="1C6EACD8" w14:paraId="78409EE7" w14:textId="77777777">
        <w:trPr>
          <w:trHeight w:val="1560"/>
        </w:trPr>
        <w:tc>
          <w:tcPr>
            <w:tcW w:w="3837" w:type="dxa"/>
          </w:tcPr>
          <w:p w:rsidRPr="00ED3D8A" w:rsidR="00661E60" w:rsidP="00773BBD" w:rsidRDefault="00773BBD" w14:paraId="70F7A58A" w14:textId="654A771E">
            <w:pPr>
              <w:pStyle w:val="Heading1"/>
              <w:numPr>
                <w:ilvl w:val="0"/>
                <w:numId w:val="0"/>
              </w:numPr>
              <w:spacing w:after="0" w:line="276" w:lineRule="auto"/>
              <w:rPr>
                <w:b w:val="0"/>
                <w:color w:val="000000" w:themeColor="text1"/>
              </w:rPr>
            </w:pPr>
            <w:r>
              <w:rPr>
                <w:b w:val="0"/>
                <w:color w:val="000000" w:themeColor="text1"/>
              </w:rPr>
              <w:t>In this section you will review some of the benefits surrounding a shift to a circular economy</w:t>
            </w:r>
            <w:r w:rsidR="00AE3D9D">
              <w:rPr>
                <w:b w:val="0"/>
                <w:color w:val="000000" w:themeColor="text1"/>
              </w:rPr>
              <w:t xml:space="preserve">. If </w:t>
            </w:r>
          </w:p>
        </w:tc>
        <w:tc>
          <w:tcPr>
            <w:tcW w:w="6511" w:type="dxa"/>
          </w:tcPr>
          <w:p w:rsidR="00661E60" w:rsidP="0355E89A" w:rsidRDefault="0355E89A" w14:paraId="6796894E" w14:textId="3326B9D3">
            <w:pPr>
              <w:pStyle w:val="BodyText"/>
              <w:spacing w:line="276" w:lineRule="auto"/>
              <w:jc w:val="both"/>
              <w:rPr>
                <w:szCs w:val="22"/>
              </w:rPr>
            </w:pPr>
            <w:r w:rsidRPr="0355E89A">
              <w:rPr>
                <w:szCs w:val="22"/>
              </w:rPr>
              <w:t xml:space="preserve">When making the case for circularity in the built environment in your city it is important to consider what the benefits might be for the city directly. </w:t>
            </w:r>
          </w:p>
          <w:p w:rsidR="00773BBD" w:rsidP="2F2FCB86" w:rsidRDefault="00773BBD" w14:paraId="7B06ABB9" w14:textId="77777777">
            <w:pPr>
              <w:pStyle w:val="BodyText"/>
              <w:spacing w:line="276" w:lineRule="auto"/>
              <w:jc w:val="both"/>
              <w:rPr>
                <w:rFonts w:eastAsia="Calibri"/>
                <w:b/>
                <w:bCs/>
              </w:rPr>
            </w:pPr>
          </w:p>
          <w:p w:rsidR="00EF4008" w:rsidP="2F2FCB86" w:rsidRDefault="2F2FCB86" w14:paraId="65B688F7" w14:textId="77777777">
            <w:pPr>
              <w:pStyle w:val="BodyText"/>
              <w:spacing w:line="276" w:lineRule="auto"/>
              <w:jc w:val="both"/>
              <w:rPr>
                <w:rFonts w:eastAsia="Calibri"/>
                <w:b/>
                <w:bCs/>
              </w:rPr>
            </w:pPr>
            <w:r w:rsidRPr="2F2FCB86">
              <w:rPr>
                <w:rFonts w:eastAsia="Calibri"/>
                <w:b/>
                <w:bCs/>
              </w:rPr>
              <w:t xml:space="preserve">Social </w:t>
            </w:r>
          </w:p>
          <w:p w:rsidRPr="00EF4008" w:rsidR="00773BBD" w:rsidP="2F2FCB86" w:rsidRDefault="2F2FCB86" w14:paraId="61A80198" w14:textId="51C34D2E">
            <w:pPr>
              <w:pStyle w:val="BodyText"/>
              <w:spacing w:line="276" w:lineRule="auto"/>
              <w:jc w:val="both"/>
              <w:rPr>
                <w:rFonts w:eastAsia="Calibri"/>
                <w:b/>
                <w:bCs/>
              </w:rPr>
            </w:pPr>
            <w:r w:rsidRPr="2F2FCB86">
              <w:rPr>
                <w:rStyle w:val="cf01"/>
                <w:rFonts w:ascii="Calibri" w:hAnsi="Calibri" w:eastAsia="Calibri" w:cs="Calibri"/>
                <w:sz w:val="22"/>
                <w:szCs w:val="22"/>
              </w:rPr>
              <w:t>Building sites that are designed with circularity in mind often include more innovation but also more considerate design elements. This leads to more liveable spaces and liveable cities. Revenue from circularity initiatives (</w:t>
            </w:r>
            <w:proofErr w:type="gramStart"/>
            <w:r w:rsidRPr="2F2FCB86">
              <w:rPr>
                <w:rStyle w:val="cf01"/>
                <w:rFonts w:ascii="Calibri" w:hAnsi="Calibri" w:eastAsia="Calibri" w:cs="Calibri"/>
                <w:sz w:val="22"/>
                <w:szCs w:val="22"/>
              </w:rPr>
              <w:t>e.g.</w:t>
            </w:r>
            <w:proofErr w:type="gramEnd"/>
            <w:r w:rsidRPr="2F2FCB86">
              <w:rPr>
                <w:rStyle w:val="cf01"/>
                <w:rFonts w:ascii="Calibri" w:hAnsi="Calibri" w:eastAsia="Calibri" w:cs="Calibri"/>
                <w:sz w:val="22"/>
                <w:szCs w:val="22"/>
              </w:rPr>
              <w:t xml:space="preserve"> empty homes tax) can be reinvested in community initiatives.  </w:t>
            </w:r>
          </w:p>
          <w:p w:rsidR="2F2FCB86" w:rsidP="2F2FCB86" w:rsidRDefault="2F2FCB86" w14:paraId="1AFB9853" w14:textId="3436FF84">
            <w:pPr>
              <w:pStyle w:val="BodyText"/>
              <w:spacing w:line="276" w:lineRule="auto"/>
              <w:jc w:val="both"/>
              <w:rPr>
                <w:rStyle w:val="cf01"/>
                <w:rFonts w:ascii="Calibri" w:hAnsi="Calibri" w:eastAsia="Calibri" w:cs="Calibri"/>
                <w:sz w:val="22"/>
                <w:szCs w:val="22"/>
              </w:rPr>
            </w:pPr>
          </w:p>
          <w:p w:rsidRPr="00084131" w:rsidR="00773BBD" w:rsidP="2F2FCB86" w:rsidRDefault="2F2FCB86" w14:paraId="39F0448E" w14:textId="48472309">
            <w:pPr>
              <w:pStyle w:val="BodyText"/>
              <w:spacing w:line="276" w:lineRule="auto"/>
              <w:jc w:val="both"/>
              <w:rPr>
                <w:rFonts w:eastAsia="Calibri"/>
                <w:b/>
                <w:bCs/>
              </w:rPr>
            </w:pPr>
            <w:r w:rsidRPr="2F2FCB86">
              <w:rPr>
                <w:rFonts w:eastAsia="Calibri"/>
                <w:b/>
                <w:bCs/>
              </w:rPr>
              <w:t xml:space="preserve">Environmental </w:t>
            </w:r>
          </w:p>
          <w:p w:rsidR="00661E60" w:rsidP="2F2FCB86" w:rsidRDefault="2F2FCB86" w14:paraId="091DD690" w14:textId="1AC7058A">
            <w:pPr>
              <w:pStyle w:val="BodyText"/>
              <w:spacing w:line="276" w:lineRule="auto"/>
              <w:jc w:val="both"/>
              <w:rPr>
                <w:rFonts w:eastAsia="Calibri"/>
                <w:lang w:eastAsia="en-US"/>
              </w:rPr>
            </w:pPr>
            <w:r w:rsidRPr="2F2FCB86">
              <w:rPr>
                <w:rFonts w:eastAsia="Calibri"/>
                <w:lang w:eastAsia="en-US"/>
              </w:rPr>
              <w:t xml:space="preserve">Potentially the most obvious area of benefit, applying circular economy principles will be beneficial for the environment. If your city has an environmental target or a climate action </w:t>
            </w:r>
            <w:proofErr w:type="gramStart"/>
            <w:r w:rsidRPr="2F2FCB86">
              <w:rPr>
                <w:rFonts w:eastAsia="Calibri"/>
                <w:lang w:eastAsia="en-US"/>
              </w:rPr>
              <w:t>plan</w:t>
            </w:r>
            <w:proofErr w:type="gramEnd"/>
            <w:r w:rsidRPr="2F2FCB86">
              <w:rPr>
                <w:rFonts w:eastAsia="Calibri"/>
                <w:lang w:eastAsia="en-US"/>
              </w:rPr>
              <w:t xml:space="preserve"> consider how you can link the reduction in material use and embodied carbon values to these city-wide carbon reduction goals. </w:t>
            </w:r>
          </w:p>
          <w:p w:rsidRPr="00510C28" w:rsidR="00FC58CC" w:rsidP="2F2FCB86" w:rsidRDefault="00FC58CC" w14:paraId="29F1276E" w14:textId="77777777">
            <w:pPr>
              <w:pStyle w:val="BodyText"/>
              <w:spacing w:line="276" w:lineRule="auto"/>
              <w:jc w:val="both"/>
              <w:rPr>
                <w:rFonts w:eastAsia="Calibri"/>
                <w:lang w:eastAsia="en-US"/>
              </w:rPr>
            </w:pPr>
          </w:p>
          <w:p w:rsidRPr="00510C28" w:rsidR="00661E60" w:rsidP="2F2FCB86" w:rsidRDefault="1C6EACD8" w14:paraId="58BCF7A0" w14:textId="0AE8FF00">
            <w:pPr>
              <w:pStyle w:val="BodyText"/>
              <w:spacing w:line="276" w:lineRule="auto"/>
              <w:jc w:val="both"/>
              <w:rPr>
                <w:lang w:eastAsia="en-US"/>
              </w:rPr>
            </w:pPr>
            <w:r w:rsidRPr="1C6EACD8">
              <w:rPr>
                <w:rFonts w:eastAsia="Calibri"/>
                <w:lang w:eastAsia="en-US"/>
              </w:rPr>
              <w:t>This relationship is most obvious if your cit</w:t>
            </w:r>
            <w:r w:rsidRPr="1C6EACD8">
              <w:rPr>
                <w:lang w:eastAsia="en-US"/>
              </w:rPr>
              <w:t xml:space="preserve">y uses consumption-based emission measurements or climate budgeting. Please see </w:t>
            </w:r>
            <w:hyperlink r:id="rId29">
              <w:r w:rsidRPr="1C6EACD8">
                <w:rPr>
                  <w:rStyle w:val="Hyperlink"/>
                  <w:lang w:eastAsia="en-US"/>
                </w:rPr>
                <w:t>C40 website</w:t>
              </w:r>
            </w:hyperlink>
            <w:r w:rsidRPr="1C6EACD8">
              <w:rPr>
                <w:lang w:eastAsia="en-US"/>
              </w:rPr>
              <w:t xml:space="preserve"> for more information on these governance systems. </w:t>
            </w:r>
          </w:p>
          <w:p w:rsidRPr="00510C28" w:rsidR="00661E60" w:rsidP="0355E89A" w:rsidRDefault="00661E60" w14:paraId="6474A07F" w14:textId="77777777">
            <w:pPr>
              <w:pStyle w:val="BodyText"/>
              <w:spacing w:line="276" w:lineRule="auto"/>
              <w:jc w:val="both"/>
              <w:rPr>
                <w:szCs w:val="22"/>
                <w:lang w:eastAsia="en-US"/>
              </w:rPr>
            </w:pPr>
          </w:p>
          <w:p w:rsidRPr="00510C28" w:rsidR="00661E60" w:rsidP="0355E89A" w:rsidRDefault="0355E89A" w14:paraId="693E0D23" w14:textId="5A81611E">
            <w:pPr>
              <w:pStyle w:val="BodyText"/>
              <w:spacing w:line="276" w:lineRule="auto"/>
              <w:jc w:val="both"/>
              <w:rPr>
                <w:szCs w:val="22"/>
                <w:lang w:eastAsia="en-US"/>
              </w:rPr>
            </w:pPr>
            <w:r w:rsidRPr="0355E89A">
              <w:rPr>
                <w:szCs w:val="22"/>
                <w:lang w:eastAsia="en-US"/>
              </w:rPr>
              <w:t xml:space="preserve">There can also be environmental benefits beyond carbon. For example, when buildings are prefabricated in pieces offsite the waste involved in the construction process is reduced dramatically, as does the total </w:t>
            </w:r>
            <w:r w:rsidRPr="0355E89A">
              <w:rPr>
                <w:szCs w:val="22"/>
                <w:lang w:eastAsia="en-US"/>
              </w:rPr>
              <w:lastRenderedPageBreak/>
              <w:t>construction time on site. This reduces vehicle trips to the site and idling reducing air quality impacts of construction.</w:t>
            </w:r>
          </w:p>
          <w:p w:rsidR="00E8405F" w:rsidP="0355E89A" w:rsidRDefault="00E8405F" w14:paraId="6EEB5AC8" w14:textId="77777777">
            <w:pPr>
              <w:pStyle w:val="BodyText"/>
              <w:spacing w:line="276" w:lineRule="auto"/>
              <w:jc w:val="both"/>
              <w:rPr>
                <w:b/>
                <w:bCs/>
                <w:szCs w:val="22"/>
                <w:lang w:eastAsia="en-US"/>
              </w:rPr>
            </w:pPr>
          </w:p>
          <w:p w:rsidRPr="00773BBD" w:rsidR="00661E60" w:rsidP="0355E89A" w:rsidRDefault="00773BBD" w14:paraId="069CDBC9" w14:textId="48794225">
            <w:pPr>
              <w:pStyle w:val="BodyText"/>
              <w:spacing w:line="276" w:lineRule="auto"/>
              <w:jc w:val="both"/>
              <w:rPr>
                <w:b/>
                <w:bCs/>
                <w:szCs w:val="22"/>
                <w:lang w:eastAsia="en-US"/>
              </w:rPr>
            </w:pPr>
            <w:r>
              <w:rPr>
                <w:b/>
                <w:bCs/>
                <w:szCs w:val="22"/>
                <w:lang w:eastAsia="en-US"/>
              </w:rPr>
              <w:t xml:space="preserve">Economic </w:t>
            </w:r>
          </w:p>
          <w:p w:rsidRPr="00510C28" w:rsidR="00661E60" w:rsidP="0355E89A" w:rsidRDefault="0355E89A" w14:paraId="367230AD" w14:textId="7B581F07">
            <w:pPr>
              <w:pStyle w:val="BodyText"/>
              <w:spacing w:line="276" w:lineRule="auto"/>
              <w:jc w:val="both"/>
              <w:rPr>
                <w:rFonts w:eastAsia="Arial" w:cs="Arial"/>
                <w:szCs w:val="22"/>
              </w:rPr>
            </w:pPr>
            <w:r w:rsidRPr="0355E89A">
              <w:rPr>
                <w:rFonts w:eastAsia="Arial" w:cs="Arial"/>
                <w:szCs w:val="22"/>
              </w:rPr>
              <w:t>Building with circular methods has the potential to increase the number of skilled green jobs to the city. For example, it takes a skilled crew of 8 to deconstruct a building and carefully sort materials for reuse for every 1 crew member needed to demolish a building.</w:t>
            </w:r>
          </w:p>
          <w:p w:rsidR="7394912C" w:rsidP="0355E89A" w:rsidRDefault="7394912C" w14:paraId="374DFC38" w14:textId="38603CEE">
            <w:pPr>
              <w:pStyle w:val="BodyText"/>
              <w:spacing w:line="276" w:lineRule="auto"/>
              <w:jc w:val="both"/>
              <w:rPr>
                <w:rFonts w:eastAsia="Arial" w:cs="Arial"/>
                <w:szCs w:val="22"/>
              </w:rPr>
            </w:pPr>
          </w:p>
          <w:p w:rsidRPr="00C90252" w:rsidR="00661E60" w:rsidP="1C6EACD8" w:rsidRDefault="1C6EACD8" w14:paraId="6D867C3A" w14:textId="70E8138F">
            <w:pPr>
              <w:pStyle w:val="BodyText"/>
              <w:spacing w:line="276" w:lineRule="auto"/>
              <w:jc w:val="both"/>
              <w:rPr>
                <w:rFonts w:eastAsia="Arial" w:cs="Arial"/>
              </w:rPr>
            </w:pPr>
            <w:r w:rsidRPr="1C6EACD8">
              <w:rPr>
                <w:rFonts w:eastAsia="Arial" w:cs="Arial"/>
              </w:rPr>
              <w:t xml:space="preserve">Circular design strategies often call for reused materials – these need to be harvested and remanufactured locally for the best environmental benefit. This means cities can establish local circularity hubs where construction materials are processed – another avenue for good green jobs. </w:t>
            </w:r>
          </w:p>
          <w:p w:rsidRPr="00C90252" w:rsidR="00661E60" w:rsidP="1C6EACD8" w:rsidRDefault="00661E60" w14:paraId="1645364B" w14:textId="5A8E1B73">
            <w:pPr>
              <w:pStyle w:val="BodyText"/>
              <w:spacing w:line="276" w:lineRule="auto"/>
              <w:jc w:val="both"/>
              <w:rPr>
                <w:rFonts w:eastAsia="Arial" w:cs="Arial"/>
              </w:rPr>
            </w:pPr>
          </w:p>
        </w:tc>
      </w:tr>
    </w:tbl>
    <w:p w:rsidR="1C6EACD8" w:rsidP="1C6EACD8" w:rsidRDefault="1C6EACD8" w14:paraId="69E8C329" w14:textId="20ACFF06">
      <w:pPr>
        <w:pStyle w:val="Heading1"/>
        <w:spacing w:before="240" w:after="0"/>
      </w:pPr>
      <w:r>
        <w:lastRenderedPageBreak/>
        <w:t>Break</w:t>
      </w:r>
    </w:p>
    <w:p w:rsidR="1C6EACD8" w:rsidP="1C6EACD8" w:rsidRDefault="1C6EACD8" w14:paraId="51BEDDD6" w14:textId="5427A67A">
      <w:pPr>
        <w:pStyle w:val="BodyText"/>
        <w:rPr>
          <w:sz w:val="18"/>
          <w:szCs w:val="18"/>
          <w:lang w:eastAsia="en-US"/>
        </w:rPr>
      </w:pPr>
      <w:r w:rsidRPr="1C6EACD8">
        <w:rPr>
          <w:b/>
          <w:bCs/>
          <w:sz w:val="18"/>
          <w:szCs w:val="18"/>
          <w:lang w:eastAsia="en-US"/>
        </w:rPr>
        <w:t>Time:</w:t>
      </w:r>
      <w:r w:rsidRPr="1C6EACD8">
        <w:rPr>
          <w:sz w:val="18"/>
          <w:szCs w:val="18"/>
          <w:lang w:eastAsia="en-US"/>
        </w:rPr>
        <w:t xml:space="preserve"> 15 </w:t>
      </w:r>
      <w:r w:rsidRPr="1C6EACD8">
        <w:rPr>
          <w:b/>
          <w:bCs/>
          <w:sz w:val="18"/>
          <w:szCs w:val="18"/>
          <w:lang w:eastAsia="en-US"/>
        </w:rPr>
        <w:t>Total time</w:t>
      </w:r>
      <w:r w:rsidRPr="1C6EACD8">
        <w:rPr>
          <w:sz w:val="18"/>
          <w:szCs w:val="18"/>
          <w:lang w:eastAsia="en-US"/>
        </w:rPr>
        <w:t>: 70</w:t>
      </w:r>
    </w:p>
    <w:tbl>
      <w:tblPr>
        <w:tblStyle w:val="TableGrid"/>
        <w:tblW w:w="0" w:type="auto"/>
        <w:tblLayout w:type="fixed"/>
        <w:tblLook w:val="04A0" w:firstRow="1" w:lastRow="0" w:firstColumn="1" w:lastColumn="0" w:noHBand="0" w:noVBand="1"/>
      </w:tblPr>
      <w:tblGrid>
        <w:gridCol w:w="3960"/>
        <w:gridCol w:w="6375"/>
      </w:tblGrid>
      <w:tr w:rsidR="00764C61" w:rsidTr="1C6EACD8" w14:paraId="76BE0B96" w14:textId="77777777">
        <w:trPr>
          <w:trHeight w:val="495"/>
        </w:trPr>
        <w:tc>
          <w:tcPr>
            <w:tcW w:w="3960" w:type="dxa"/>
          </w:tcPr>
          <w:p w:rsidR="00764C61" w:rsidRDefault="00764C61" w14:paraId="7FE0B37B" w14:textId="77777777">
            <w:pPr>
              <w:pStyle w:val="Heading1"/>
              <w:numPr>
                <w:ilvl w:val="0"/>
                <w:numId w:val="0"/>
              </w:numPr>
              <w:rPr>
                <w:b w:val="0"/>
                <w:bCs/>
                <w:color w:val="00B050"/>
              </w:rPr>
            </w:pPr>
            <w:r w:rsidRPr="70F1C974">
              <w:rPr>
                <w:b w:val="0"/>
                <w:color w:val="auto"/>
              </w:rPr>
              <w:t>Facilitation</w:t>
            </w:r>
            <w:r>
              <w:rPr>
                <w:b w:val="0"/>
              </w:rPr>
              <w:t xml:space="preserve"> / </w:t>
            </w:r>
            <w:r w:rsidRPr="70F1C974">
              <w:rPr>
                <w:b w:val="0"/>
                <w:color w:val="00B050"/>
              </w:rPr>
              <w:t>Alterations</w:t>
            </w:r>
          </w:p>
        </w:tc>
        <w:tc>
          <w:tcPr>
            <w:tcW w:w="6375" w:type="dxa"/>
          </w:tcPr>
          <w:p w:rsidR="00764C61" w:rsidRDefault="00764C61" w14:paraId="6A526A1F" w14:textId="77777777">
            <w:pPr>
              <w:pStyle w:val="Heading1"/>
              <w:numPr>
                <w:ilvl w:val="0"/>
                <w:numId w:val="0"/>
              </w:numPr>
              <w:rPr>
                <w:b w:val="0"/>
                <w:bCs/>
                <w:color w:val="008689" w:themeColor="text2" w:themeTint="E6"/>
              </w:rPr>
            </w:pPr>
            <w:r w:rsidRPr="70F1C974">
              <w:rPr>
                <w:b w:val="0"/>
                <w:color w:val="auto"/>
              </w:rPr>
              <w:t>Script</w:t>
            </w:r>
          </w:p>
        </w:tc>
      </w:tr>
      <w:tr w:rsidR="00764C61" w:rsidTr="1C6EACD8" w14:paraId="0C7FAC0F" w14:textId="77777777">
        <w:trPr>
          <w:trHeight w:val="225"/>
        </w:trPr>
        <w:tc>
          <w:tcPr>
            <w:tcW w:w="3960" w:type="dxa"/>
          </w:tcPr>
          <w:p w:rsidRPr="00B84365" w:rsidR="00764C61" w:rsidP="1C6EACD8" w:rsidRDefault="1C6EACD8" w14:paraId="73CF8202" w14:textId="77777777">
            <w:pPr>
              <w:pStyle w:val="BodyText"/>
              <w:spacing w:line="276" w:lineRule="auto"/>
              <w:jc w:val="both"/>
              <w:rPr>
                <w:rFonts w:eastAsia="Calibri"/>
              </w:rPr>
            </w:pPr>
            <w:r w:rsidRPr="1C6EACD8">
              <w:rPr>
                <w:rFonts w:eastAsia="Calibri"/>
              </w:rPr>
              <w:t xml:space="preserve">This is the transition between two main topics of this session. Share that we will be moving on, and that now is the time for any remaining questions on the last section. Take your time answering these if time allows, if not tell the learners you will follow up on the session with responses to the questions. </w:t>
            </w:r>
          </w:p>
          <w:p w:rsidR="00764C61" w:rsidP="1C6EACD8" w:rsidRDefault="1C6EACD8" w14:paraId="2EE992FD" w14:textId="708DE554">
            <w:pPr>
              <w:pStyle w:val="BodyText"/>
              <w:spacing w:line="276" w:lineRule="auto"/>
              <w:jc w:val="both"/>
              <w:rPr>
                <w:rFonts w:eastAsia="Calibri"/>
              </w:rPr>
            </w:pPr>
            <w:r w:rsidRPr="1C6EACD8">
              <w:rPr>
                <w:rFonts w:eastAsia="Calibri"/>
              </w:rPr>
              <w:t>Before you move on to the next section, allow for a comfort break.</w:t>
            </w:r>
          </w:p>
          <w:p w:rsidR="00764C61" w:rsidP="1C6EACD8" w:rsidRDefault="00764C61" w14:paraId="7ABB8521" w14:textId="74714D7E">
            <w:pPr>
              <w:pStyle w:val="BodyText"/>
              <w:spacing w:line="276" w:lineRule="auto"/>
              <w:jc w:val="both"/>
              <w:rPr>
                <w:rFonts w:eastAsia="Calibri"/>
              </w:rPr>
            </w:pPr>
          </w:p>
        </w:tc>
        <w:tc>
          <w:tcPr>
            <w:tcW w:w="6375" w:type="dxa"/>
          </w:tcPr>
          <w:p w:rsidR="00764C61" w:rsidP="1C6EACD8" w:rsidRDefault="1C6EACD8" w14:paraId="597648DA" w14:textId="77777777">
            <w:pPr>
              <w:pStyle w:val="BodyText"/>
              <w:spacing w:line="276" w:lineRule="auto"/>
              <w:jc w:val="both"/>
              <w:rPr>
                <w:rFonts w:eastAsia="Calibri"/>
                <w:color w:val="000000" w:themeColor="text1"/>
              </w:rPr>
            </w:pPr>
            <w:r w:rsidRPr="1C6EACD8">
              <w:rPr>
                <w:rFonts w:eastAsia="Calibri"/>
                <w:color w:val="000000" w:themeColor="text1"/>
              </w:rPr>
              <w:t>To recap, we have defined what the circular economy is and how its principles can be applied to the built environment. We have learned about some examples as to what it looks like implementing these strategies in practice, and what the wide benefits of thinking about building in this way could be.</w:t>
            </w:r>
          </w:p>
          <w:p w:rsidR="1C6EACD8" w:rsidP="1C6EACD8" w:rsidRDefault="1C6EACD8" w14:paraId="2089946F" w14:textId="2962B1CA">
            <w:pPr>
              <w:pStyle w:val="BodyText"/>
              <w:spacing w:line="276" w:lineRule="auto"/>
              <w:jc w:val="both"/>
              <w:rPr>
                <w:rFonts w:eastAsia="Calibri"/>
                <w:color w:val="000000" w:themeColor="text1"/>
              </w:rPr>
            </w:pPr>
          </w:p>
          <w:p w:rsidRPr="00145DB6" w:rsidR="00145DB6" w:rsidP="1C6EACD8" w:rsidRDefault="1C6EACD8" w14:paraId="18298929" w14:textId="5480AD40">
            <w:pPr>
              <w:pStyle w:val="BodyText"/>
              <w:spacing w:line="276" w:lineRule="auto"/>
              <w:jc w:val="both"/>
              <w:rPr>
                <w:rFonts w:eastAsia="Calibri"/>
                <w:color w:val="000000" w:themeColor="text1"/>
              </w:rPr>
            </w:pPr>
            <w:r w:rsidRPr="1C6EACD8">
              <w:rPr>
                <w:rFonts w:eastAsia="Calibri"/>
                <w:color w:val="000000" w:themeColor="text1"/>
              </w:rPr>
              <w:t xml:space="preserve">We will now take a break, when we come </w:t>
            </w:r>
            <w:proofErr w:type="gramStart"/>
            <w:r w:rsidRPr="1C6EACD8">
              <w:rPr>
                <w:rFonts w:eastAsia="Calibri"/>
                <w:color w:val="000000" w:themeColor="text1"/>
              </w:rPr>
              <w:t>back</w:t>
            </w:r>
            <w:proofErr w:type="gramEnd"/>
            <w:r w:rsidRPr="1C6EACD8">
              <w:rPr>
                <w:rFonts w:eastAsia="Calibri"/>
                <w:color w:val="000000" w:themeColor="text1"/>
              </w:rPr>
              <w:t xml:space="preserve"> we will kick off with an activity. </w:t>
            </w:r>
          </w:p>
        </w:tc>
      </w:tr>
    </w:tbl>
    <w:p w:rsidRPr="00764C61" w:rsidR="00764C61" w:rsidP="00764C61" w:rsidRDefault="00764C61" w14:paraId="792A84FE" w14:textId="77777777">
      <w:pPr>
        <w:pStyle w:val="BodyText"/>
        <w:rPr>
          <w:lang w:eastAsia="en-US"/>
        </w:rPr>
      </w:pPr>
    </w:p>
    <w:p w:rsidR="001B0D13" w:rsidP="3906D12A" w:rsidRDefault="1C6EACD8" w14:paraId="6D169EEF" w14:textId="483BF483">
      <w:pPr>
        <w:pStyle w:val="Heading1"/>
        <w:spacing w:after="0"/>
      </w:pPr>
      <w:r>
        <w:t>Activity: Negativity Dump</w:t>
      </w:r>
    </w:p>
    <w:p w:rsidR="002E572F" w:rsidP="3906D12A" w:rsidRDefault="3906D12A" w14:paraId="2A089C2E" w14:textId="13041C72">
      <w:pPr>
        <w:pStyle w:val="BodyText"/>
        <w:rPr>
          <w:sz w:val="18"/>
          <w:szCs w:val="18"/>
          <w:lang w:eastAsia="en-US"/>
        </w:rPr>
      </w:pPr>
      <w:r w:rsidRPr="3906D12A">
        <w:rPr>
          <w:b/>
          <w:bCs/>
          <w:sz w:val="18"/>
          <w:szCs w:val="18"/>
          <w:lang w:eastAsia="en-US"/>
        </w:rPr>
        <w:t>Time:</w:t>
      </w:r>
      <w:r w:rsidRPr="3906D12A">
        <w:rPr>
          <w:sz w:val="18"/>
          <w:szCs w:val="18"/>
          <w:lang w:eastAsia="en-US"/>
        </w:rPr>
        <w:t xml:space="preserve"> 15 </w:t>
      </w:r>
      <w:r w:rsidRPr="3906D12A">
        <w:rPr>
          <w:b/>
          <w:bCs/>
          <w:sz w:val="18"/>
          <w:szCs w:val="18"/>
          <w:lang w:eastAsia="en-US"/>
        </w:rPr>
        <w:t>Total time</w:t>
      </w:r>
      <w:r w:rsidRPr="3906D12A">
        <w:rPr>
          <w:sz w:val="18"/>
          <w:szCs w:val="18"/>
          <w:lang w:eastAsia="en-US"/>
        </w:rPr>
        <w:t>: 70</w:t>
      </w:r>
    </w:p>
    <w:tbl>
      <w:tblPr>
        <w:tblStyle w:val="TableGrid"/>
        <w:tblW w:w="10348" w:type="dxa"/>
        <w:tblInd w:w="-5" w:type="dxa"/>
        <w:tblLook w:val="04A0" w:firstRow="1" w:lastRow="0" w:firstColumn="1" w:lastColumn="0" w:noHBand="0" w:noVBand="1"/>
      </w:tblPr>
      <w:tblGrid>
        <w:gridCol w:w="3824"/>
        <w:gridCol w:w="6524"/>
      </w:tblGrid>
      <w:tr w:rsidRPr="00EF5523" w:rsidR="001B0D13" w:rsidTr="191D3807" w14:paraId="0FD2B8E1" w14:textId="77777777">
        <w:trPr>
          <w:trHeight w:val="230"/>
        </w:trPr>
        <w:tc>
          <w:tcPr>
            <w:tcW w:w="3824" w:type="dxa"/>
            <w:tcMar/>
          </w:tcPr>
          <w:p w:rsidR="0355E89A" w:rsidP="0355E89A" w:rsidRDefault="0355E89A" w14:paraId="791155F6"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24" w:type="dxa"/>
            <w:tcMar/>
          </w:tcPr>
          <w:p w:rsidR="0355E89A" w:rsidP="0355E89A" w:rsidRDefault="0355E89A" w14:paraId="5B4C8CA5"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F5523" w:rsidR="001B0D13" w:rsidTr="191D3807" w14:paraId="63CD407F" w14:textId="77777777">
        <w:trPr>
          <w:trHeight w:val="1560"/>
        </w:trPr>
        <w:tc>
          <w:tcPr>
            <w:tcW w:w="3824" w:type="dxa"/>
            <w:tcMar/>
          </w:tcPr>
          <w:p w:rsidRPr="0078213E" w:rsidR="001B0D13" w:rsidP="0355E89A" w:rsidRDefault="0355E89A" w14:paraId="67B098C1" w14:textId="6D73583F">
            <w:pPr>
              <w:pStyle w:val="BodyText"/>
              <w:spacing w:line="276" w:lineRule="auto"/>
              <w:jc w:val="both"/>
              <w:rPr>
                <w:szCs w:val="22"/>
              </w:rPr>
            </w:pPr>
            <w:r w:rsidRPr="0355E89A">
              <w:rPr>
                <w:szCs w:val="22"/>
              </w:rPr>
              <w:t xml:space="preserve">If in person, have the groups write the barriers they can think of to achieve a fully circular economy in the built environment in their city on post it notes. </w:t>
            </w:r>
          </w:p>
          <w:p w:rsidRPr="0078213E" w:rsidR="007C4A92" w:rsidP="0355E89A" w:rsidRDefault="007C4A92" w14:paraId="613E6B7F" w14:textId="77777777">
            <w:pPr>
              <w:pStyle w:val="BodyText"/>
              <w:spacing w:line="276" w:lineRule="auto"/>
              <w:jc w:val="both"/>
              <w:rPr>
                <w:szCs w:val="22"/>
                <w:lang w:eastAsia="en-US"/>
              </w:rPr>
            </w:pPr>
          </w:p>
          <w:p w:rsidR="00AC2661" w:rsidP="0355E89A" w:rsidRDefault="0355E89A" w14:paraId="720B5B16" w14:textId="772570E7">
            <w:pPr>
              <w:pStyle w:val="BodyText"/>
              <w:spacing w:line="276" w:lineRule="auto"/>
              <w:jc w:val="both"/>
              <w:rPr>
                <w:szCs w:val="22"/>
                <w:lang w:eastAsia="en-US"/>
              </w:rPr>
            </w:pPr>
            <w:r w:rsidRPr="0355E89A">
              <w:rPr>
                <w:szCs w:val="22"/>
                <w:lang w:eastAsia="en-US"/>
              </w:rPr>
              <w:t>Once everyone is done have the group stand around the wall of post it notes and group these into themes. You can guide the group as much or as little as you wish.</w:t>
            </w:r>
          </w:p>
          <w:p w:rsidR="00AC2661" w:rsidP="0355E89A" w:rsidRDefault="00AC2661" w14:paraId="293F8E81" w14:textId="77777777">
            <w:pPr>
              <w:pStyle w:val="BodyText"/>
              <w:spacing w:line="276" w:lineRule="auto"/>
              <w:jc w:val="both"/>
              <w:rPr>
                <w:szCs w:val="22"/>
                <w:lang w:eastAsia="en-US"/>
              </w:rPr>
            </w:pPr>
          </w:p>
          <w:p w:rsidR="00AC2661" w:rsidP="0355E89A" w:rsidRDefault="0355E89A" w14:paraId="12D95606" w14:textId="4923D842">
            <w:pPr>
              <w:pStyle w:val="BodyText"/>
              <w:spacing w:line="276" w:lineRule="auto"/>
              <w:jc w:val="both"/>
              <w:rPr>
                <w:szCs w:val="22"/>
                <w:lang w:eastAsia="en-US"/>
              </w:rPr>
            </w:pPr>
            <w:r w:rsidRPr="0355E89A">
              <w:rPr>
                <w:szCs w:val="22"/>
                <w:lang w:eastAsia="en-US"/>
              </w:rPr>
              <w:t xml:space="preserve">Once the posits have been grouped, name the themes that the groups are based on and determine as a group the three (or more) they see as key for their city. </w:t>
            </w:r>
          </w:p>
          <w:p w:rsidR="00D95DD9" w:rsidP="0355E89A" w:rsidRDefault="00D95DD9" w14:paraId="6241F36C" w14:textId="77777777">
            <w:pPr>
              <w:pStyle w:val="BodyText"/>
              <w:spacing w:line="276" w:lineRule="auto"/>
              <w:jc w:val="both"/>
              <w:rPr>
                <w:szCs w:val="22"/>
                <w:lang w:eastAsia="en-US"/>
              </w:rPr>
            </w:pPr>
          </w:p>
          <w:p w:rsidRPr="00510C28" w:rsidR="00D95DD9" w:rsidP="1C6EACD8" w:rsidRDefault="1C6EACD8" w14:paraId="4D77BCAF" w14:textId="3B6577AA">
            <w:pPr>
              <w:pStyle w:val="BodyText"/>
              <w:spacing w:line="276" w:lineRule="auto"/>
              <w:jc w:val="both"/>
              <w:rPr>
                <w:lang w:eastAsia="en-US"/>
              </w:rPr>
            </w:pPr>
            <w:r w:rsidRPr="1C6EACD8">
              <w:rPr>
                <w:color w:val="00B050"/>
                <w:lang w:eastAsia="en-US"/>
              </w:rPr>
              <w:t>If online, please complete this exercise on a shared workspace such as Miro.</w:t>
            </w:r>
          </w:p>
          <w:p w:rsidRPr="00510C28" w:rsidR="00D95DD9" w:rsidP="1C6EACD8" w:rsidRDefault="00D95DD9" w14:paraId="220B3E32" w14:textId="22D02249">
            <w:pPr>
              <w:pStyle w:val="BodyText"/>
              <w:spacing w:line="276" w:lineRule="auto"/>
              <w:jc w:val="both"/>
              <w:rPr>
                <w:color w:val="00B050"/>
                <w:lang w:eastAsia="en-US"/>
              </w:rPr>
            </w:pPr>
          </w:p>
        </w:tc>
        <w:tc>
          <w:tcPr>
            <w:tcW w:w="6524" w:type="dxa"/>
            <w:shd w:val="clear" w:color="auto" w:fill="79E1BF" w:themeFill="accent1"/>
            <w:tcMar/>
          </w:tcPr>
          <w:p w:rsidR="001B0D13" w:rsidP="191D3807" w:rsidRDefault="0355E89A" w14:paraId="585A6095" w14:textId="70A6C0CA" w14:noSpellErr="1">
            <w:pPr>
              <w:pStyle w:val="BodyText"/>
              <w:spacing w:line="276" w:lineRule="auto"/>
              <w:jc w:val="both"/>
              <w:rPr>
                <w:color w:val="auto" w:themeColor="text2"/>
              </w:rPr>
            </w:pPr>
            <w:r w:rsidRPr="191D3807" w:rsidR="191D3807">
              <w:rPr>
                <w:color w:val="auto"/>
              </w:rPr>
              <w:t xml:space="preserve">Now that we have heard a lot about the circular economy it is time to ground this </w:t>
            </w:r>
            <w:r w:rsidRPr="191D3807" w:rsidR="191D3807">
              <w:rPr>
                <w:color w:val="auto"/>
              </w:rPr>
              <w:t>thinking in reality</w:t>
            </w:r>
            <w:r w:rsidRPr="191D3807" w:rsidR="191D3807">
              <w:rPr>
                <w:color w:val="auto"/>
              </w:rPr>
              <w:t xml:space="preserve">. Take 5 minutes and write down all the barriers you believe might stand in the way between the potential of circularity in the built environment that we have painted and the current reality in your city. Put them all up on the wall when you are ready. </w:t>
            </w:r>
          </w:p>
          <w:p w:rsidR="008C3272" w:rsidP="191D3807" w:rsidRDefault="008C3272" w14:paraId="30ACEC85" w14:textId="77777777" w14:noSpellErr="1">
            <w:pPr>
              <w:pStyle w:val="BodyText"/>
              <w:spacing w:line="276" w:lineRule="auto"/>
              <w:jc w:val="both"/>
              <w:rPr>
                <w:color w:val="auto" w:themeColor="text2"/>
              </w:rPr>
            </w:pPr>
          </w:p>
          <w:p w:rsidR="008C3272" w:rsidP="191D3807" w:rsidRDefault="0355E89A" w14:paraId="4726014D" w14:textId="2C210206" w14:noSpellErr="1">
            <w:pPr>
              <w:pStyle w:val="BodyText"/>
              <w:spacing w:line="276" w:lineRule="auto"/>
              <w:jc w:val="both"/>
              <w:rPr>
                <w:color w:val="auto" w:themeColor="text2"/>
              </w:rPr>
            </w:pPr>
            <w:r w:rsidRPr="191D3807" w:rsidR="191D3807">
              <w:rPr>
                <w:color w:val="auto"/>
              </w:rPr>
              <w:t xml:space="preserve">Once everyone has posted their notes, </w:t>
            </w:r>
            <w:r w:rsidRPr="191D3807" w:rsidR="191D3807">
              <w:rPr>
                <w:color w:val="auto"/>
              </w:rPr>
              <w:t>let’s</w:t>
            </w:r>
            <w:r w:rsidRPr="191D3807" w:rsidR="191D3807">
              <w:rPr>
                <w:color w:val="auto"/>
              </w:rPr>
              <w:t xml:space="preserve"> group these barriers and see which themes start to form. </w:t>
            </w:r>
          </w:p>
          <w:p w:rsidR="008C3272" w:rsidP="191D3807" w:rsidRDefault="008C3272" w14:paraId="440DC56A" w14:textId="77777777" w14:noSpellErr="1">
            <w:pPr>
              <w:pStyle w:val="BodyText"/>
              <w:spacing w:line="276" w:lineRule="auto"/>
              <w:jc w:val="both"/>
              <w:rPr>
                <w:color w:val="auto" w:themeColor="text2"/>
              </w:rPr>
            </w:pPr>
          </w:p>
          <w:p w:rsidRPr="008C3272" w:rsidR="00A07DC5" w:rsidP="191D3807" w:rsidRDefault="0355E89A" w14:paraId="1C7C336B" w14:textId="1AC7F841" w14:noSpellErr="1">
            <w:pPr>
              <w:pStyle w:val="BodyText"/>
              <w:spacing w:line="276" w:lineRule="auto"/>
              <w:jc w:val="both"/>
              <w:rPr>
                <w:color w:val="auto" w:themeColor="text2"/>
              </w:rPr>
            </w:pPr>
            <w:r w:rsidRPr="191D3807" w:rsidR="191D3807">
              <w:rPr>
                <w:color w:val="auto"/>
              </w:rPr>
              <w:t>Which three themes do you think are priorities for your city to tackle before being able to take on the next circular economy steps?</w:t>
            </w:r>
          </w:p>
        </w:tc>
      </w:tr>
    </w:tbl>
    <w:p w:rsidR="001B0D13" w:rsidP="001B0D13" w:rsidRDefault="001B0D13" w14:paraId="458D5353" w14:textId="77777777">
      <w:pPr>
        <w:pStyle w:val="BodyText"/>
        <w:rPr>
          <w:lang w:eastAsia="en-US"/>
        </w:rPr>
      </w:pPr>
    </w:p>
    <w:p w:rsidR="00690C80" w:rsidP="3906D12A" w:rsidRDefault="1C6EACD8" w14:paraId="3A6FC4D4" w14:textId="33A235C1">
      <w:pPr>
        <w:pStyle w:val="Heading1"/>
        <w:spacing w:after="0"/>
      </w:pPr>
      <w:r>
        <w:t>Reviewing Key Barriers</w:t>
      </w:r>
    </w:p>
    <w:p w:rsidR="00ED3D8A" w:rsidP="3906D12A" w:rsidRDefault="3906D12A" w14:paraId="5EDFAEBE" w14:textId="7CF7C395">
      <w:pPr>
        <w:pStyle w:val="BodyText"/>
        <w:rPr>
          <w:sz w:val="18"/>
          <w:szCs w:val="18"/>
          <w:lang w:eastAsia="en-US"/>
        </w:rPr>
      </w:pPr>
      <w:r w:rsidRPr="3906D12A">
        <w:rPr>
          <w:b/>
          <w:bCs/>
          <w:sz w:val="18"/>
          <w:szCs w:val="18"/>
          <w:lang w:eastAsia="en-US"/>
        </w:rPr>
        <w:t>Time:</w:t>
      </w:r>
      <w:r w:rsidRPr="3906D12A">
        <w:rPr>
          <w:sz w:val="18"/>
          <w:szCs w:val="18"/>
          <w:lang w:eastAsia="en-US"/>
        </w:rPr>
        <w:t xml:space="preserve"> 10 </w:t>
      </w:r>
      <w:r w:rsidRPr="3906D12A">
        <w:rPr>
          <w:b/>
          <w:bCs/>
          <w:sz w:val="18"/>
          <w:szCs w:val="18"/>
          <w:lang w:eastAsia="en-US"/>
        </w:rPr>
        <w:t>Total time</w:t>
      </w:r>
      <w:r w:rsidRPr="3906D12A">
        <w:rPr>
          <w:sz w:val="18"/>
          <w:szCs w:val="18"/>
          <w:lang w:eastAsia="en-US"/>
        </w:rPr>
        <w:t>: 80</w:t>
      </w:r>
    </w:p>
    <w:tbl>
      <w:tblPr>
        <w:tblStyle w:val="TableGrid"/>
        <w:tblW w:w="10462" w:type="dxa"/>
        <w:tblInd w:w="-5" w:type="dxa"/>
        <w:tblLook w:val="04A0" w:firstRow="1" w:lastRow="0" w:firstColumn="1" w:lastColumn="0" w:noHBand="0" w:noVBand="1"/>
      </w:tblPr>
      <w:tblGrid>
        <w:gridCol w:w="3806"/>
        <w:gridCol w:w="6656"/>
      </w:tblGrid>
      <w:tr w:rsidRPr="00ED3D8A" w:rsidR="00ED3D8A" w:rsidTr="1C6EACD8" w14:paraId="2BA98868" w14:textId="77777777">
        <w:trPr>
          <w:trHeight w:val="230"/>
        </w:trPr>
        <w:tc>
          <w:tcPr>
            <w:tcW w:w="3806" w:type="dxa"/>
          </w:tcPr>
          <w:p w:rsidR="0355E89A" w:rsidP="0355E89A" w:rsidRDefault="0355E89A" w14:paraId="554EB959"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656" w:type="dxa"/>
          </w:tcPr>
          <w:p w:rsidR="0355E89A" w:rsidP="0355E89A" w:rsidRDefault="0355E89A" w14:paraId="4451FE1C"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1C6EACD8" w14:paraId="31B997AA" w14:textId="77777777">
        <w:trPr>
          <w:trHeight w:val="230"/>
        </w:trPr>
        <w:tc>
          <w:tcPr>
            <w:tcW w:w="3806" w:type="dxa"/>
          </w:tcPr>
          <w:p w:rsidRPr="00EA1DE9" w:rsidR="00ED3D8A" w:rsidP="1C6EACD8" w:rsidRDefault="1C6EACD8" w14:paraId="21E2D0CE" w14:textId="1DC4ADE8">
            <w:pPr>
              <w:pStyle w:val="BodyText"/>
              <w:spacing w:line="276" w:lineRule="auto"/>
              <w:jc w:val="both"/>
              <w:rPr>
                <w:b/>
                <w:bCs/>
              </w:rPr>
            </w:pPr>
            <w:r>
              <w:t xml:space="preserve">The intention of this section is not to add to a large list of barriers to applying the circular economy for the participants but to emphasise that the barriers have been defined and see that they are workable problems. </w:t>
            </w:r>
          </w:p>
        </w:tc>
        <w:tc>
          <w:tcPr>
            <w:tcW w:w="6656" w:type="dxa"/>
          </w:tcPr>
          <w:p w:rsidRPr="0078213E" w:rsidR="00A07DC5" w:rsidP="1C6EACD8" w:rsidRDefault="1C6EACD8" w14:paraId="3E0E2353" w14:textId="1530FD17">
            <w:pPr>
              <w:spacing w:line="276" w:lineRule="auto"/>
              <w:jc w:val="both"/>
              <w:rPr>
                <w:rFonts w:ascii="Calibri" w:hAnsi="Calibri" w:cs="Calibri" w:eastAsiaTheme="minorEastAsia"/>
                <w:color w:val="000000" w:themeColor="text1"/>
                <w:sz w:val="22"/>
                <w:szCs w:val="22"/>
              </w:rPr>
            </w:pPr>
            <w:r w:rsidRPr="1C6EACD8">
              <w:rPr>
                <w:rFonts w:ascii="Calibri" w:hAnsi="Calibri" w:cs="Calibri" w:eastAsiaTheme="minorEastAsia"/>
                <w:color w:val="000000" w:themeColor="text1"/>
                <w:sz w:val="22"/>
                <w:szCs w:val="22"/>
              </w:rPr>
              <w:t xml:space="preserve">We’ve just reviewed all the barriers to potentially applying these circular activities yourself. The CIRCuIT project also identified the following existing barriers to the implementation of circular economy principles. As we review them, think about how they align with the barriers we described for the city. </w:t>
            </w:r>
          </w:p>
          <w:p w:rsidRPr="0078213E" w:rsidR="00A07DC5" w:rsidP="0355E89A" w:rsidRDefault="00A07DC5" w14:paraId="7662ECBD" w14:textId="4072B6C4">
            <w:pPr>
              <w:spacing w:line="276" w:lineRule="auto"/>
              <w:jc w:val="both"/>
              <w:rPr>
                <w:rFonts w:ascii="Calibri" w:hAnsi="Calibri" w:cs="Calibri" w:eastAsiaTheme="minorEastAsia"/>
                <w:color w:val="000000" w:themeColor="text1"/>
                <w:sz w:val="22"/>
                <w:szCs w:val="22"/>
              </w:rPr>
            </w:pPr>
          </w:p>
          <w:p w:rsidRPr="00264F75" w:rsidR="00E16C04" w:rsidP="0355E89A" w:rsidRDefault="0355E89A" w14:paraId="665439EA" w14:textId="48FEE9FA">
            <w:pPr>
              <w:spacing w:line="276" w:lineRule="auto"/>
              <w:jc w:val="both"/>
              <w:rPr>
                <w:rFonts w:ascii="Calibri" w:hAnsi="Calibri" w:cs="Calibri" w:eastAsiaTheme="minorEastAsia"/>
                <w:b/>
                <w:bCs/>
                <w:color w:val="000000" w:themeColor="text1"/>
                <w:sz w:val="22"/>
                <w:szCs w:val="22"/>
              </w:rPr>
            </w:pPr>
            <w:r w:rsidRPr="0355E89A">
              <w:rPr>
                <w:rFonts w:ascii="Calibri" w:hAnsi="Calibri" w:cs="Calibri" w:eastAsiaTheme="minorEastAsia"/>
                <w:b/>
                <w:bCs/>
                <w:color w:val="000000" w:themeColor="text1"/>
                <w:sz w:val="22"/>
                <w:szCs w:val="22"/>
              </w:rPr>
              <w:t>Regulatory Failures</w:t>
            </w:r>
          </w:p>
          <w:p w:rsidR="00E16C04" w:rsidP="0355E89A" w:rsidRDefault="0355E89A" w14:paraId="483EBEB8" w14:textId="77777777">
            <w:p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u w:val="single"/>
              </w:rPr>
              <w:t>Poorly defined legal frameworks</w:t>
            </w:r>
            <w:r w:rsidRPr="0355E89A">
              <w:rPr>
                <w:rFonts w:ascii="Calibri" w:hAnsi="Calibri" w:cs="Calibri" w:eastAsiaTheme="minorEastAsia"/>
                <w:color w:val="000000" w:themeColor="text1"/>
                <w:sz w:val="22"/>
                <w:szCs w:val="22"/>
                <w:lang w:val="en-US"/>
              </w:rPr>
              <w:t> </w:t>
            </w:r>
          </w:p>
          <w:p w:rsidRPr="005C379F" w:rsidR="005C379F" w:rsidP="0355E89A" w:rsidRDefault="0355E89A" w14:paraId="511DD1F9" w14:textId="4DDBA182">
            <w:pPr>
              <w:pStyle w:val="ListParagraph"/>
              <w:numPr>
                <w:ilvl w:val="0"/>
                <w:numId w:val="27"/>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lang w:val="en-US"/>
              </w:rPr>
              <w:t xml:space="preserve">Hierarchical systems of decision making where national or municipal requirements override local ones make it difficult to alter priorities. There can be a lack of guidance or definition of the circular economy and an overemphasis on operational energy, making circular strategies difficult to implement. </w:t>
            </w:r>
          </w:p>
          <w:p w:rsidRPr="00510C28" w:rsidR="00E16C04" w:rsidP="0355E89A" w:rsidRDefault="0355E89A" w14:paraId="383FB9E3" w14:textId="77777777">
            <w:p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u w:val="single"/>
              </w:rPr>
              <w:t>On a material or product level</w:t>
            </w:r>
            <w:r w:rsidRPr="0355E89A">
              <w:rPr>
                <w:rFonts w:ascii="Calibri" w:hAnsi="Calibri" w:cs="Calibri" w:eastAsiaTheme="minorEastAsia"/>
                <w:color w:val="000000" w:themeColor="text1"/>
                <w:sz w:val="22"/>
                <w:szCs w:val="22"/>
                <w:lang w:val="en-US"/>
              </w:rPr>
              <w:t> </w:t>
            </w:r>
          </w:p>
          <w:p w:rsidRPr="00950C47" w:rsidR="00E16C04" w:rsidP="0355E89A" w:rsidRDefault="0355E89A" w14:paraId="43421879" w14:textId="16F2E8A1">
            <w:pPr>
              <w:pStyle w:val="ListParagraph"/>
              <w:numPr>
                <w:ilvl w:val="0"/>
                <w:numId w:val="24"/>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rPr>
              <w:t xml:space="preserve">Reused and recycled products do not have any CE labelling and do not necessarily fulfil </w:t>
            </w:r>
            <w:r w:rsidR="00900BC7">
              <w:rPr>
                <w:rFonts w:ascii="Calibri" w:hAnsi="Calibri" w:cs="Calibri" w:eastAsiaTheme="minorEastAsia"/>
                <w:color w:val="000000" w:themeColor="text1"/>
                <w:sz w:val="22"/>
                <w:szCs w:val="22"/>
              </w:rPr>
              <w:t xml:space="preserve">existing reuse </w:t>
            </w:r>
            <w:r w:rsidRPr="0355E89A">
              <w:rPr>
                <w:rFonts w:ascii="Calibri" w:hAnsi="Calibri" w:cs="Calibri" w:eastAsiaTheme="minorEastAsia"/>
                <w:color w:val="000000" w:themeColor="text1"/>
                <w:sz w:val="22"/>
                <w:szCs w:val="22"/>
              </w:rPr>
              <w:t>requirements even if they are usable.</w:t>
            </w:r>
            <w:r w:rsidRPr="0355E89A">
              <w:rPr>
                <w:rFonts w:ascii="Calibri" w:hAnsi="Calibri" w:cs="Calibri" w:eastAsiaTheme="minorEastAsia"/>
                <w:color w:val="000000" w:themeColor="text1"/>
                <w:sz w:val="22"/>
                <w:szCs w:val="22"/>
                <w:lang w:val="en-US"/>
              </w:rPr>
              <w:t xml:space="preserve"> Obtaining the necessary permits </w:t>
            </w:r>
            <w:r w:rsidRPr="0355E89A">
              <w:rPr>
                <w:rFonts w:ascii="Calibri" w:hAnsi="Calibri" w:cs="Calibri" w:eastAsiaTheme="minorEastAsia"/>
                <w:color w:val="000000" w:themeColor="text1"/>
                <w:sz w:val="22"/>
                <w:szCs w:val="22"/>
              </w:rPr>
              <w:t xml:space="preserve">can also be time limiting and consuming, so they limit reuse/recycling. </w:t>
            </w:r>
            <w:r w:rsidRPr="0355E89A">
              <w:rPr>
                <w:rFonts w:ascii="Calibri" w:hAnsi="Calibri" w:cs="Calibri" w:eastAsiaTheme="minorEastAsia"/>
                <w:color w:val="000000" w:themeColor="text1"/>
                <w:sz w:val="22"/>
                <w:szCs w:val="22"/>
                <w:lang w:val="en-US"/>
              </w:rPr>
              <w:t> </w:t>
            </w:r>
          </w:p>
          <w:p w:rsidRPr="00510C28" w:rsidR="00E16C04" w:rsidP="0355E89A" w:rsidRDefault="0355E89A" w14:paraId="11D56494" w14:textId="77777777">
            <w:p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u w:val="single"/>
              </w:rPr>
              <w:t>On a building level</w:t>
            </w:r>
            <w:r w:rsidRPr="0355E89A">
              <w:rPr>
                <w:rFonts w:ascii="Calibri" w:hAnsi="Calibri" w:cs="Calibri" w:eastAsiaTheme="minorEastAsia"/>
                <w:color w:val="000000" w:themeColor="text1"/>
                <w:sz w:val="22"/>
                <w:szCs w:val="22"/>
                <w:lang w:val="en-US"/>
              </w:rPr>
              <w:t> </w:t>
            </w:r>
          </w:p>
          <w:p w:rsidRPr="00027629" w:rsidR="00E16C04" w:rsidP="0355E89A" w:rsidRDefault="0355E89A" w14:paraId="17678DF6" w14:textId="2C1A5DF3">
            <w:pPr>
              <w:pStyle w:val="ListParagraph"/>
              <w:numPr>
                <w:ilvl w:val="0"/>
                <w:numId w:val="24"/>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rPr>
              <w:t xml:space="preserve">Building permits and designations don’t reflect circular economy principles or are not enforced properly. There is a serious lack of protection of buildings from demolition for reasons other than cultural value. Cities’ </w:t>
            </w:r>
            <w:r w:rsidR="00C951A7">
              <w:rPr>
                <w:rFonts w:ascii="Calibri" w:hAnsi="Calibri" w:cs="Calibri" w:eastAsiaTheme="minorEastAsia"/>
                <w:color w:val="000000" w:themeColor="text1"/>
                <w:sz w:val="22"/>
                <w:szCs w:val="22"/>
              </w:rPr>
              <w:t xml:space="preserve">development </w:t>
            </w:r>
            <w:r w:rsidRPr="0355E89A">
              <w:rPr>
                <w:rFonts w:ascii="Calibri" w:hAnsi="Calibri" w:cs="Calibri" w:eastAsiaTheme="minorEastAsia"/>
                <w:color w:val="000000" w:themeColor="text1"/>
                <w:sz w:val="22"/>
                <w:szCs w:val="22"/>
              </w:rPr>
              <w:t>plans can get in the way of proposed buildings with changing intended use. Regulation such as demolition permits are not always enforced in the correct way.</w:t>
            </w:r>
          </w:p>
          <w:p w:rsidRPr="00510C28" w:rsidR="00E16C04" w:rsidP="0355E89A" w:rsidRDefault="00E16C04" w14:paraId="5D235E94" w14:textId="77777777">
            <w:pPr>
              <w:spacing w:line="276" w:lineRule="auto"/>
              <w:jc w:val="both"/>
              <w:rPr>
                <w:rFonts w:ascii="Calibri" w:hAnsi="Calibri" w:eastAsia="Arial" w:cs="Calibri"/>
                <w:color w:val="444444"/>
                <w:sz w:val="22"/>
                <w:szCs w:val="22"/>
                <w:lang w:val="en-US"/>
              </w:rPr>
            </w:pPr>
          </w:p>
          <w:p w:rsidR="00027629" w:rsidP="0355E89A" w:rsidRDefault="0355E89A" w14:paraId="74B0F221" w14:textId="77777777">
            <w:p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b/>
                <w:bCs/>
                <w:color w:val="000000" w:themeColor="text1"/>
                <w:sz w:val="22"/>
                <w:szCs w:val="22"/>
              </w:rPr>
              <w:t>Economic barriers</w:t>
            </w:r>
            <w:r w:rsidRPr="0355E89A">
              <w:rPr>
                <w:rFonts w:ascii="Calibri" w:hAnsi="Calibri" w:cs="Calibri" w:eastAsiaTheme="minorEastAsia"/>
                <w:color w:val="000000" w:themeColor="text1"/>
                <w:sz w:val="22"/>
                <w:szCs w:val="22"/>
                <w:lang w:val="en-US"/>
              </w:rPr>
              <w:t> </w:t>
            </w:r>
          </w:p>
          <w:p w:rsidRPr="00510C28" w:rsidR="00E16C04" w:rsidP="0355E89A" w:rsidRDefault="0355E89A" w14:paraId="22E4FFFF" w14:textId="647196BE">
            <w:pPr>
              <w:spacing w:line="276" w:lineRule="auto"/>
              <w:jc w:val="both"/>
              <w:rPr>
                <w:rFonts w:ascii="Calibri" w:hAnsi="Calibri" w:eastAsia="Arial" w:cs="Calibri"/>
                <w:color w:val="444444"/>
                <w:sz w:val="22"/>
                <w:szCs w:val="22"/>
                <w:lang w:val="en-US"/>
              </w:rPr>
            </w:pPr>
            <w:r w:rsidRPr="0355E89A">
              <w:rPr>
                <w:rFonts w:ascii="Calibri" w:hAnsi="Calibri" w:cs="Calibri" w:eastAsiaTheme="minorEastAsia"/>
                <w:color w:val="000000" w:themeColor="text1"/>
                <w:sz w:val="22"/>
                <w:szCs w:val="22"/>
                <w:u w:val="single"/>
              </w:rPr>
              <w:t>Lack of financial incentives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463DAE02" w14:textId="39303BE0">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lastRenderedPageBreak/>
              <w:t xml:space="preserve">Current business models and costs/valuation processes do not show circular investments as profitable. There is a lack of carbon taxation and a lack of tax benefits for sustainable projects. </w:t>
            </w:r>
          </w:p>
          <w:p w:rsidR="005240FD" w:rsidP="0355E89A" w:rsidRDefault="0355E89A" w14:paraId="4741638E" w14:textId="77777777">
            <w:pPr>
              <w:spacing w:line="276" w:lineRule="auto"/>
              <w:jc w:val="both"/>
              <w:rPr>
                <w:rFonts w:ascii="Calibri" w:hAnsi="Calibri" w:cs="Calibri" w:eastAsiaTheme="minorEastAsia"/>
                <w:color w:val="000000" w:themeColor="text1"/>
                <w:sz w:val="22"/>
                <w:szCs w:val="22"/>
                <w:u w:val="single"/>
              </w:rPr>
            </w:pPr>
            <w:r w:rsidRPr="0355E89A">
              <w:rPr>
                <w:rFonts w:ascii="Calibri" w:hAnsi="Calibri" w:cs="Calibri" w:eastAsiaTheme="minorEastAsia"/>
                <w:color w:val="000000" w:themeColor="text1"/>
                <w:sz w:val="22"/>
                <w:szCs w:val="22"/>
                <w:u w:val="single"/>
              </w:rPr>
              <w:t xml:space="preserve">Costs </w:t>
            </w:r>
          </w:p>
          <w:p w:rsidRPr="00216F26" w:rsidR="00E16C04" w:rsidP="0355E89A" w:rsidRDefault="0355E89A" w14:paraId="5EE0188A" w14:textId="1CE7151D">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Decisions on planning and design are all based on cost. The value of land makes it more economical to build larger, new buildings instead of refurbishing an old space. Often if the cost of repair/refurbishment is equal/almost equal to building new, then there is usually a preference for the latter.</w:t>
            </w:r>
            <w:r w:rsidRPr="0355E89A">
              <w:rPr>
                <w:rFonts w:ascii="Calibri" w:hAnsi="Calibri" w:cs="Calibri" w:eastAsiaTheme="minorEastAsia"/>
                <w:color w:val="000000" w:themeColor="text1"/>
                <w:sz w:val="22"/>
                <w:szCs w:val="22"/>
                <w:lang w:val="en-US"/>
              </w:rPr>
              <w:t> </w:t>
            </w:r>
          </w:p>
          <w:p w:rsidRPr="00257FCC" w:rsidR="00257FCC" w:rsidP="0355E89A" w:rsidRDefault="0355E89A" w14:paraId="19556E67" w14:textId="33DF09F7">
            <w:pPr>
              <w:pStyle w:val="ListParagraph"/>
              <w:numPr>
                <w:ilvl w:val="0"/>
                <w:numId w:val="24"/>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rPr>
              <w:t>In terms of collecting or reusing materials, it is more expensive to undergo deconstruction processes that ensure products are suitable for reuse and not damaged.</w:t>
            </w:r>
            <w:r w:rsidRPr="0355E89A">
              <w:rPr>
                <w:rFonts w:ascii="Calibri" w:hAnsi="Calibri" w:cs="Calibri" w:eastAsiaTheme="minorEastAsia"/>
                <w:color w:val="000000" w:themeColor="text1"/>
                <w:sz w:val="22"/>
                <w:szCs w:val="22"/>
                <w:lang w:val="en-US"/>
              </w:rPr>
              <w:t> </w:t>
            </w:r>
            <w:r w:rsidRPr="0355E89A">
              <w:rPr>
                <w:rFonts w:ascii="Calibri" w:hAnsi="Calibri" w:cs="Calibri" w:eastAsiaTheme="minorEastAsia"/>
                <w:color w:val="000000" w:themeColor="text1"/>
                <w:sz w:val="22"/>
                <w:szCs w:val="22"/>
              </w:rPr>
              <w:t>There is also a fear that CE solutions might increase costs due to problems with the schedule.</w:t>
            </w:r>
            <w:r w:rsidRPr="0355E89A">
              <w:rPr>
                <w:rFonts w:ascii="Calibri" w:hAnsi="Calibri" w:cs="Calibri" w:eastAsiaTheme="minorEastAsia"/>
                <w:color w:val="000000" w:themeColor="text1"/>
                <w:sz w:val="22"/>
                <w:szCs w:val="22"/>
                <w:lang w:val="en-US"/>
              </w:rPr>
              <w:t> </w:t>
            </w:r>
            <w:r w:rsidRPr="0355E89A">
              <w:rPr>
                <w:rFonts w:ascii="Calibri" w:hAnsi="Calibri" w:cs="Calibri" w:eastAsiaTheme="minorEastAsia"/>
                <w:color w:val="000000" w:themeColor="text1"/>
                <w:sz w:val="22"/>
                <w:szCs w:val="22"/>
              </w:rPr>
              <w:t>It is easier and cheaper to use new materials instead of recycled materials or storing reused materials for extended periods. </w:t>
            </w:r>
            <w:r w:rsidRPr="0355E89A">
              <w:rPr>
                <w:rFonts w:ascii="Calibri" w:hAnsi="Calibri" w:cs="Calibri" w:eastAsiaTheme="minorEastAsia"/>
                <w:color w:val="000000" w:themeColor="text1"/>
                <w:sz w:val="22"/>
                <w:szCs w:val="22"/>
                <w:lang w:val="en-US"/>
              </w:rPr>
              <w:t> </w:t>
            </w:r>
          </w:p>
          <w:p w:rsidRPr="00FD024C" w:rsidR="00E16C04" w:rsidP="0355E89A" w:rsidRDefault="0355E89A" w14:paraId="5550D9E5"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Lack of resources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FD024C" w:rsidR="00FD024C" w:rsidP="0355E89A" w:rsidRDefault="0355E89A" w14:paraId="466D8E41" w14:textId="0875019B">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Resources aimed at learning/testing new ways of constructing are often lacking. Testing and ensuring all reused and recycled materials are adequate is </w:t>
            </w:r>
            <w:proofErr w:type="gramStart"/>
            <w:r w:rsidRPr="0355E89A">
              <w:rPr>
                <w:rFonts w:ascii="Calibri" w:hAnsi="Calibri" w:cs="Calibri" w:eastAsiaTheme="minorEastAsia"/>
                <w:color w:val="000000" w:themeColor="text1"/>
                <w:sz w:val="22"/>
                <w:szCs w:val="22"/>
              </w:rPr>
              <w:t>resource-consuming</w:t>
            </w:r>
            <w:proofErr w:type="gramEnd"/>
            <w:r w:rsidRPr="0355E89A">
              <w:rPr>
                <w:rFonts w:ascii="Calibri" w:hAnsi="Calibri" w:cs="Calibri" w:eastAsiaTheme="minorEastAsia"/>
                <w:color w:val="000000" w:themeColor="text1"/>
                <w:sz w:val="22"/>
                <w:szCs w:val="22"/>
              </w:rPr>
              <w:t>.</w:t>
            </w:r>
            <w:r w:rsidRPr="0355E89A">
              <w:rPr>
                <w:rFonts w:ascii="Calibri" w:hAnsi="Calibri" w:cs="Calibri" w:eastAsiaTheme="minorEastAsia"/>
                <w:color w:val="000000" w:themeColor="text1"/>
                <w:sz w:val="22"/>
                <w:szCs w:val="22"/>
                <w:lang w:val="en-US"/>
              </w:rPr>
              <w:t> </w:t>
            </w:r>
          </w:p>
          <w:p w:rsidRPr="00FD024C" w:rsidR="00E16C04" w:rsidP="0355E89A" w:rsidRDefault="0355E89A" w14:paraId="11F9A549" w14:textId="767EB961">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w:t>
            </w:r>
            <w:r w:rsidRPr="0355E89A">
              <w:rPr>
                <w:rFonts w:ascii="Calibri" w:hAnsi="Calibri" w:cs="Calibri" w:eastAsiaTheme="minorEastAsia"/>
                <w:color w:val="000000" w:themeColor="text1"/>
                <w:sz w:val="22"/>
                <w:szCs w:val="22"/>
                <w:u w:val="single"/>
              </w:rPr>
              <w:t>Management/processes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7BC34CD3"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Designer’s fees aren’t high enough for the special designs needed for inner transformability.</w:t>
            </w:r>
            <w:r w:rsidRPr="0355E89A">
              <w:rPr>
                <w:rFonts w:ascii="Calibri" w:hAnsi="Calibri" w:cs="Calibri" w:eastAsiaTheme="minorEastAsia"/>
                <w:color w:val="000000" w:themeColor="text1"/>
                <w:sz w:val="22"/>
                <w:szCs w:val="22"/>
                <w:lang w:val="en-US"/>
              </w:rPr>
              <w:t> </w:t>
            </w:r>
          </w:p>
          <w:p w:rsidRPr="00510C28" w:rsidR="00E16C04" w:rsidP="0355E89A" w:rsidRDefault="0355E89A" w14:paraId="25F11BD9" w14:textId="24683B4A">
            <w:pPr>
              <w:pStyle w:val="ListParagraph"/>
              <w:numPr>
                <w:ilvl w:val="0"/>
                <w:numId w:val="24"/>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rPr>
              <w:t xml:space="preserve">Construction and demolition are often done with too little margin of both time and economic resources, which makes it difficult to plan for reuse and recycling possibilities. </w:t>
            </w:r>
            <w:r w:rsidRPr="0355E89A">
              <w:rPr>
                <w:rFonts w:ascii="Calibri" w:hAnsi="Calibri" w:cs="Calibri" w:eastAsiaTheme="minorEastAsia"/>
                <w:color w:val="000000" w:themeColor="text1"/>
                <w:sz w:val="22"/>
                <w:szCs w:val="22"/>
                <w:lang w:val="en-US"/>
              </w:rPr>
              <w:t> </w:t>
            </w:r>
          </w:p>
          <w:p w:rsidR="7394912C" w:rsidP="0355E89A" w:rsidRDefault="7394912C" w14:paraId="0DB77A23" w14:textId="2A811B82">
            <w:pPr>
              <w:spacing w:line="276" w:lineRule="auto"/>
              <w:jc w:val="both"/>
              <w:rPr>
                <w:rFonts w:ascii="Calibri" w:hAnsi="Calibri" w:cs="Calibri" w:eastAsiaTheme="minorEastAsia"/>
                <w:b/>
                <w:bCs/>
                <w:color w:val="000000" w:themeColor="text1"/>
                <w:sz w:val="22"/>
                <w:szCs w:val="22"/>
              </w:rPr>
            </w:pPr>
          </w:p>
          <w:p w:rsidRPr="00510C28" w:rsidR="00E16C04" w:rsidP="0355E89A" w:rsidRDefault="0355E89A" w14:paraId="221E8759" w14:textId="4F9E3474">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b/>
                <w:bCs/>
                <w:color w:val="000000" w:themeColor="text1"/>
                <w:sz w:val="22"/>
                <w:szCs w:val="22"/>
              </w:rPr>
              <w:t xml:space="preserve">Market failures </w:t>
            </w:r>
            <w:r w:rsidRPr="0355E89A">
              <w:rPr>
                <w:rFonts w:ascii="Calibri" w:hAnsi="Calibri" w:cs="Calibri" w:eastAsiaTheme="minorEastAsia"/>
                <w:color w:val="000000" w:themeColor="text1"/>
                <w:sz w:val="22"/>
                <w:szCs w:val="22"/>
                <w:lang w:val="en-US"/>
              </w:rPr>
              <w:t> </w:t>
            </w:r>
          </w:p>
          <w:p w:rsidRPr="00510C28" w:rsidR="00E16C04" w:rsidP="0355E89A" w:rsidRDefault="0355E89A" w14:paraId="083B14BD"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w:t>
            </w:r>
            <w:r w:rsidRPr="0355E89A">
              <w:rPr>
                <w:rFonts w:ascii="Calibri" w:hAnsi="Calibri" w:cs="Calibri" w:eastAsiaTheme="minorEastAsia"/>
                <w:color w:val="000000" w:themeColor="text1"/>
                <w:sz w:val="22"/>
                <w:szCs w:val="22"/>
                <w:u w:val="single"/>
              </w:rPr>
              <w:t>Incentives</w:t>
            </w:r>
            <w:r w:rsidRPr="0355E89A">
              <w:rPr>
                <w:rFonts w:ascii="Calibri" w:hAnsi="Calibri" w:cs="Calibri" w:eastAsiaTheme="minorEastAsia"/>
                <w:color w:val="000000" w:themeColor="text1"/>
                <w:sz w:val="22"/>
                <w:szCs w:val="22"/>
                <w:lang w:val="en-US"/>
              </w:rPr>
              <w:t> </w:t>
            </w:r>
          </w:p>
          <w:p w:rsidRPr="00510C28" w:rsidR="00E16C04" w:rsidP="0355E89A" w:rsidRDefault="0355E89A" w14:paraId="5D973B00" w14:textId="31858709">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Any profit from waste reduction is not split equally between the parties involved, reducing shared incentives. </w:t>
            </w:r>
          </w:p>
          <w:p w:rsidRPr="00510C28" w:rsidR="00E16C04" w:rsidP="0355E89A" w:rsidRDefault="0355E89A" w14:paraId="0DBF4C84" w14:textId="7A27DCF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It is common to build quickly and sell on buildings, the lack of ownership of the building reduces incentive for sustainable product. </w:t>
            </w:r>
          </w:p>
          <w:p w:rsidRPr="00510C28" w:rsidR="00E16C04" w:rsidP="0355E89A" w:rsidRDefault="0355E89A" w14:paraId="7EE70B70"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Procurement criteria</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00AEBD54"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Price is usually the only criterion while other criteria are only given minor importance. More complicated criteria can be more difficult to formulate.</w:t>
            </w:r>
            <w:r w:rsidRPr="0355E89A">
              <w:rPr>
                <w:rFonts w:ascii="Calibri" w:hAnsi="Calibri" w:cs="Calibri" w:eastAsiaTheme="minorEastAsia"/>
                <w:color w:val="000000" w:themeColor="text1"/>
                <w:sz w:val="22"/>
                <w:szCs w:val="22"/>
                <w:lang w:val="en-US"/>
              </w:rPr>
              <w:t> </w:t>
            </w:r>
          </w:p>
          <w:p w:rsidRPr="00510C28" w:rsidR="00E16C04" w:rsidP="0355E89A" w:rsidRDefault="0355E89A" w14:paraId="2FF29149"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Lack of data</w:t>
            </w:r>
            <w:r w:rsidRPr="0355E89A">
              <w:rPr>
                <w:rFonts w:ascii="Calibri" w:hAnsi="Calibri" w:cs="Calibri" w:eastAsiaTheme="minorEastAsia"/>
                <w:color w:val="000000" w:themeColor="text1"/>
                <w:sz w:val="22"/>
                <w:szCs w:val="22"/>
                <w:lang w:val="en-US"/>
              </w:rPr>
              <w:t> </w:t>
            </w:r>
          </w:p>
          <w:p w:rsidRPr="00510C28" w:rsidR="00E16C04" w:rsidP="0355E89A" w:rsidRDefault="0355E89A" w14:paraId="07BC6C93" w14:textId="1A13D5BF">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Lack of data to aid decision making, both live resource data mapping and data in policy submissions. </w:t>
            </w:r>
          </w:p>
          <w:p w:rsidRPr="00510C28" w:rsidR="00E16C04" w:rsidP="0355E89A" w:rsidRDefault="0355E89A" w14:paraId="443E9FAC"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Lack of standards and procedures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318062A6"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Using reused and recycled materials is seen as risky due to concerns around obtaining warranties.</w:t>
            </w:r>
            <w:r w:rsidRPr="0355E89A">
              <w:rPr>
                <w:rFonts w:ascii="Calibri" w:hAnsi="Calibri" w:cs="Calibri" w:eastAsiaTheme="minorEastAsia"/>
                <w:color w:val="000000" w:themeColor="text1"/>
                <w:sz w:val="22"/>
                <w:szCs w:val="22"/>
                <w:lang w:val="en-US"/>
              </w:rPr>
              <w:t> </w:t>
            </w:r>
          </w:p>
          <w:p w:rsidRPr="00510C28" w:rsidR="00E16C04" w:rsidP="0355E89A" w:rsidRDefault="0355E89A" w14:paraId="255559FD" w14:textId="0F5279B4">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lastRenderedPageBreak/>
              <w:t>Quality of virgin materials is believed to be better and more consistent than that of reused materials.</w:t>
            </w:r>
            <w:r w:rsidRPr="0355E89A">
              <w:rPr>
                <w:rFonts w:ascii="Calibri" w:hAnsi="Calibri" w:cs="Calibri" w:eastAsiaTheme="minorEastAsia"/>
                <w:color w:val="000000" w:themeColor="text1"/>
                <w:sz w:val="22"/>
                <w:szCs w:val="22"/>
                <w:lang w:val="en-US"/>
              </w:rPr>
              <w:t> </w:t>
            </w:r>
          </w:p>
          <w:p w:rsidRPr="00510C28" w:rsidR="00E16C04" w:rsidP="0355E89A" w:rsidRDefault="0355E89A" w14:paraId="566A1706"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Lack of collaboration</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3F023266"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Lack of strategic collaboration with other industries that can ‘buy’ materials. </w:t>
            </w:r>
            <w:r w:rsidRPr="0355E89A">
              <w:rPr>
                <w:rFonts w:ascii="Calibri" w:hAnsi="Calibri" w:cs="Calibri" w:eastAsiaTheme="minorEastAsia"/>
                <w:color w:val="000000" w:themeColor="text1"/>
                <w:sz w:val="22"/>
                <w:szCs w:val="22"/>
                <w:lang w:val="en-US"/>
              </w:rPr>
              <w:t> </w:t>
            </w:r>
          </w:p>
          <w:p w:rsidRPr="00510C28" w:rsidR="00E16C04" w:rsidP="0355E89A" w:rsidRDefault="0355E89A" w14:paraId="52543823"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Unequal market access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03FA82B1"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Material manufacturers do not have equal access to the market, making it hard for smaller manufacturers to reach the designers/contractors.</w:t>
            </w:r>
            <w:r w:rsidRPr="0355E89A">
              <w:rPr>
                <w:rFonts w:ascii="Calibri" w:hAnsi="Calibri" w:cs="Calibri" w:eastAsiaTheme="minorEastAsia"/>
                <w:color w:val="000000" w:themeColor="text1"/>
                <w:sz w:val="22"/>
                <w:szCs w:val="22"/>
                <w:lang w:val="en-US"/>
              </w:rPr>
              <w:t> </w:t>
            </w:r>
          </w:p>
          <w:p w:rsidRPr="00510C28" w:rsidR="00E16C04" w:rsidP="0355E89A" w:rsidRDefault="0355E89A" w14:paraId="3C7469F6"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Time considerations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5911DBE8"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Demolition projects often have tight schedules usually making it impossible to find out the circular alternatives. </w:t>
            </w:r>
            <w:r w:rsidRPr="0355E89A">
              <w:rPr>
                <w:rFonts w:ascii="Calibri" w:hAnsi="Calibri" w:cs="Calibri" w:eastAsiaTheme="minorEastAsia"/>
                <w:color w:val="000000" w:themeColor="text1"/>
                <w:sz w:val="22"/>
                <w:szCs w:val="22"/>
                <w:lang w:val="en-US"/>
              </w:rPr>
              <w:t> </w:t>
            </w:r>
          </w:p>
          <w:p w:rsidRPr="00510C28" w:rsidR="00E16C04" w:rsidP="0355E89A" w:rsidRDefault="0355E89A" w14:paraId="760DAFD2" w14:textId="77777777">
            <w:p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u w:val="single"/>
              </w:rPr>
              <w:t>Lack of space and infrastructure</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061F0B7F" w14:textId="47B74CD6">
            <w:pPr>
              <w:pStyle w:val="ListParagraph"/>
              <w:numPr>
                <w:ilvl w:val="0"/>
                <w:numId w:val="24"/>
              </w:numPr>
              <w:spacing w:line="276" w:lineRule="auto"/>
              <w:jc w:val="both"/>
              <w:rPr>
                <w:rFonts w:ascii="Calibri" w:hAnsi="Calibri" w:cs="Calibri" w:eastAsiaTheme="minorEastAsia"/>
                <w:color w:val="000000" w:themeColor="text1"/>
                <w:sz w:val="22"/>
                <w:szCs w:val="22"/>
                <w:lang w:val="en-US"/>
              </w:rPr>
            </w:pPr>
            <w:r w:rsidRPr="0355E89A">
              <w:rPr>
                <w:rFonts w:ascii="Calibri" w:hAnsi="Calibri" w:cs="Calibri" w:eastAsiaTheme="minorEastAsia"/>
                <w:color w:val="000000" w:themeColor="text1"/>
                <w:sz w:val="22"/>
                <w:szCs w:val="22"/>
              </w:rPr>
              <w:t>Many demolition sites are in highly urbanized areas with limited space causing logistical challenges.</w:t>
            </w:r>
          </w:p>
          <w:p w:rsidRPr="00510C28" w:rsidR="00E16C04" w:rsidP="0355E89A" w:rsidRDefault="0355E89A" w14:paraId="18B578AD" w14:textId="26CC60E6">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Maintaining storage areas for materials that don’t have an immediate purpose (and are to be reused) requires resources, and municipalities have limited possibilities for storage.</w:t>
            </w:r>
          </w:p>
          <w:p w:rsidRPr="00510C28" w:rsidR="00E16C04" w:rsidP="0355E89A" w:rsidRDefault="00E16C04" w14:paraId="04E34F1B" w14:textId="77777777">
            <w:pPr>
              <w:spacing w:line="276" w:lineRule="auto"/>
              <w:jc w:val="both"/>
              <w:rPr>
                <w:rFonts w:ascii="Calibri" w:hAnsi="Calibri" w:eastAsia="Arial" w:cs="Calibri"/>
                <w:color w:val="444444"/>
                <w:sz w:val="22"/>
                <w:szCs w:val="22"/>
                <w:lang w:val="en-US"/>
              </w:rPr>
            </w:pPr>
          </w:p>
          <w:p w:rsidRPr="00510C28" w:rsidR="00E16C04" w:rsidP="0355E89A" w:rsidRDefault="0355E89A" w14:paraId="1F5E7283" w14:textId="77777777">
            <w:pPr>
              <w:spacing w:line="276" w:lineRule="auto"/>
              <w:jc w:val="both"/>
              <w:rPr>
                <w:rFonts w:ascii="Calibri" w:hAnsi="Calibri" w:eastAsia="Arial" w:cs="Calibri"/>
                <w:color w:val="444444"/>
                <w:sz w:val="22"/>
                <w:szCs w:val="22"/>
                <w:lang w:val="en-US"/>
              </w:rPr>
            </w:pPr>
            <w:r w:rsidRPr="0355E89A">
              <w:rPr>
                <w:rFonts w:ascii="Calibri" w:hAnsi="Calibri" w:cs="Calibri" w:eastAsiaTheme="minorEastAsia"/>
                <w:b/>
                <w:bCs/>
                <w:color w:val="000000" w:themeColor="text1"/>
                <w:sz w:val="22"/>
                <w:szCs w:val="22"/>
              </w:rPr>
              <w:t>Social factors</w:t>
            </w:r>
            <w:r w:rsidRPr="0355E89A">
              <w:rPr>
                <w:rFonts w:ascii="Calibri" w:hAnsi="Calibri" w:cs="Calibri" w:eastAsiaTheme="minorEastAsia"/>
                <w:color w:val="000000" w:themeColor="text1"/>
                <w:sz w:val="22"/>
                <w:szCs w:val="22"/>
                <w:lang w:val="en-US"/>
              </w:rPr>
              <w:t> </w:t>
            </w:r>
          </w:p>
          <w:p w:rsidRPr="00510C28" w:rsidR="00E16C04" w:rsidP="0355E89A" w:rsidRDefault="0355E89A" w14:paraId="055BCBCF" w14:textId="77777777">
            <w:pPr>
              <w:spacing w:line="276" w:lineRule="auto"/>
              <w:jc w:val="both"/>
              <w:rPr>
                <w:rFonts w:ascii="Calibri" w:hAnsi="Calibri" w:eastAsia="Arial" w:cs="Calibri"/>
                <w:color w:val="444444"/>
                <w:sz w:val="22"/>
                <w:szCs w:val="22"/>
                <w:lang w:val="en-US"/>
              </w:rPr>
            </w:pPr>
            <w:r w:rsidRPr="0355E89A">
              <w:rPr>
                <w:rFonts w:ascii="Calibri" w:hAnsi="Calibri" w:cs="Calibri" w:eastAsiaTheme="minorEastAsia"/>
                <w:color w:val="000000" w:themeColor="text1"/>
                <w:sz w:val="22"/>
                <w:szCs w:val="22"/>
              </w:rPr>
              <w:t> </w:t>
            </w:r>
            <w:r w:rsidRPr="0355E89A">
              <w:rPr>
                <w:rFonts w:ascii="Calibri" w:hAnsi="Calibri" w:cs="Calibri" w:eastAsiaTheme="minorEastAsia"/>
                <w:color w:val="000000" w:themeColor="text1"/>
                <w:sz w:val="22"/>
                <w:szCs w:val="22"/>
                <w:u w:val="single"/>
              </w:rPr>
              <w:t>Lack of knowledge and awareness</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F90BB2" w:rsidR="00E16C04" w:rsidP="0355E89A" w:rsidRDefault="0355E89A" w14:paraId="538A274E" w14:textId="22963874">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Lack of knowledge creates myths and risk.</w:t>
            </w:r>
            <w:r w:rsidRPr="0355E89A">
              <w:rPr>
                <w:rFonts w:ascii="Calibri" w:hAnsi="Calibri" w:cs="Calibri" w:eastAsiaTheme="minorEastAsia"/>
                <w:color w:val="000000" w:themeColor="text1"/>
                <w:sz w:val="22"/>
                <w:szCs w:val="22"/>
                <w:lang w:val="en-US"/>
              </w:rPr>
              <w:t> </w:t>
            </w:r>
            <w:r w:rsidRPr="0355E89A">
              <w:rPr>
                <w:rFonts w:ascii="Calibri" w:hAnsi="Calibri" w:cs="Calibri" w:eastAsiaTheme="minorEastAsia"/>
                <w:color w:val="000000" w:themeColor="text1"/>
                <w:sz w:val="22"/>
                <w:szCs w:val="22"/>
              </w:rPr>
              <w:t>No access to good and functional examples makes it easier to continue with current business models.</w:t>
            </w:r>
            <w:r w:rsidRPr="0355E89A">
              <w:rPr>
                <w:rFonts w:ascii="Calibri" w:hAnsi="Calibri" w:cs="Calibri" w:eastAsiaTheme="minorEastAsia"/>
                <w:color w:val="000000" w:themeColor="text1"/>
                <w:sz w:val="22"/>
                <w:szCs w:val="22"/>
                <w:lang w:val="en-US"/>
              </w:rPr>
              <w:t> </w:t>
            </w:r>
          </w:p>
          <w:p w:rsidRPr="00510C28" w:rsidR="00E16C04" w:rsidP="0355E89A" w:rsidRDefault="0355E89A" w14:paraId="48A31B2A"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Using reused products and materials requires additional familiarisation and figuring out how to combine old and new building parts and materials. </w:t>
            </w:r>
            <w:r w:rsidRPr="0355E89A">
              <w:rPr>
                <w:rFonts w:ascii="Calibri" w:hAnsi="Calibri" w:cs="Calibri" w:eastAsiaTheme="minorEastAsia"/>
                <w:color w:val="000000" w:themeColor="text1"/>
                <w:sz w:val="22"/>
                <w:szCs w:val="22"/>
                <w:lang w:val="en-US"/>
              </w:rPr>
              <w:t> </w:t>
            </w:r>
          </w:p>
          <w:p w:rsidRPr="00510C28" w:rsidR="00E16C04" w:rsidP="0355E89A" w:rsidRDefault="0355E89A" w14:paraId="5F90BF9E" w14:textId="77777777">
            <w:pPr>
              <w:spacing w:line="276" w:lineRule="auto"/>
              <w:jc w:val="both"/>
              <w:rPr>
                <w:rFonts w:ascii="Calibri" w:hAnsi="Calibri" w:eastAsia="Arial" w:cs="Calibri"/>
                <w:color w:val="444444"/>
                <w:sz w:val="22"/>
                <w:szCs w:val="22"/>
                <w:lang w:val="en-US"/>
              </w:rPr>
            </w:pPr>
            <w:r w:rsidRPr="0355E89A">
              <w:rPr>
                <w:rFonts w:ascii="Calibri" w:hAnsi="Calibri" w:cs="Calibri" w:eastAsiaTheme="minorEastAsia"/>
                <w:color w:val="000000" w:themeColor="text1"/>
                <w:sz w:val="22"/>
                <w:szCs w:val="22"/>
                <w:u w:val="single"/>
              </w:rPr>
              <w:t>Cultural</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510C28" w:rsidR="004D058B" w:rsidP="0355E89A" w:rsidRDefault="0355E89A" w14:paraId="5B39F0A1" w14:textId="2F530B6E">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Demolition instead of transformation is seen as the starting point of a project. Lack of political message that circular economy in construction is important and positive and of value for existing buildings. </w:t>
            </w:r>
            <w:r w:rsidRPr="0355E89A">
              <w:rPr>
                <w:rFonts w:ascii="Calibri" w:hAnsi="Calibri" w:cs="Calibri" w:eastAsiaTheme="minorEastAsia"/>
                <w:color w:val="000000" w:themeColor="text1"/>
                <w:sz w:val="22"/>
                <w:szCs w:val="22"/>
                <w:lang w:val="en-US"/>
              </w:rPr>
              <w:t> </w:t>
            </w:r>
          </w:p>
          <w:p w:rsidRPr="004D058B" w:rsidR="00E16C04" w:rsidP="0355E89A" w:rsidRDefault="0355E89A" w14:paraId="4A1F370E" w14:textId="77777777">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The construction and building fields are considered conservative and hard to change. </w:t>
            </w:r>
            <w:r w:rsidRPr="0355E89A">
              <w:rPr>
                <w:rFonts w:ascii="Calibri" w:hAnsi="Calibri" w:cs="Calibri" w:eastAsiaTheme="minorEastAsia"/>
                <w:color w:val="000000" w:themeColor="text1"/>
                <w:sz w:val="22"/>
                <w:szCs w:val="22"/>
                <w:lang w:val="en-US"/>
              </w:rPr>
              <w:t> </w:t>
            </w:r>
          </w:p>
          <w:p w:rsidRPr="00510C28" w:rsidR="00E16C04" w:rsidP="0355E89A" w:rsidRDefault="0355E89A" w14:paraId="1C99752C" w14:textId="77777777">
            <w:pPr>
              <w:spacing w:line="276" w:lineRule="auto"/>
              <w:jc w:val="both"/>
              <w:rPr>
                <w:rFonts w:ascii="Calibri" w:hAnsi="Calibri" w:eastAsia="Arial" w:cs="Calibri"/>
                <w:color w:val="444444"/>
                <w:sz w:val="22"/>
                <w:szCs w:val="22"/>
                <w:lang w:val="en-US"/>
              </w:rPr>
            </w:pPr>
            <w:r w:rsidRPr="0355E89A">
              <w:rPr>
                <w:rFonts w:ascii="Calibri" w:hAnsi="Calibri" w:cs="Calibri" w:eastAsiaTheme="minorEastAsia"/>
                <w:color w:val="000000" w:themeColor="text1"/>
                <w:sz w:val="22"/>
                <w:szCs w:val="22"/>
                <w:u w:val="single"/>
              </w:rPr>
              <w:t>Lack of sharing and collaborating</w:t>
            </w:r>
            <w:r w:rsidRPr="0355E89A">
              <w:rPr>
                <w:rFonts w:ascii="Calibri" w:hAnsi="Calibri" w:cs="Calibri" w:eastAsiaTheme="minorEastAsia"/>
                <w:color w:val="000000" w:themeColor="text1"/>
                <w:sz w:val="22"/>
                <w:szCs w:val="22"/>
              </w:rPr>
              <w:t xml:space="preserve"> </w:t>
            </w:r>
            <w:r w:rsidRPr="0355E89A">
              <w:rPr>
                <w:rFonts w:ascii="Calibri" w:hAnsi="Calibri" w:cs="Calibri" w:eastAsiaTheme="minorEastAsia"/>
                <w:color w:val="000000" w:themeColor="text1"/>
                <w:sz w:val="22"/>
                <w:szCs w:val="22"/>
                <w:lang w:val="en-US"/>
              </w:rPr>
              <w:t> </w:t>
            </w:r>
          </w:p>
          <w:p w:rsidRPr="002C30A3" w:rsidR="00ED3D8A" w:rsidP="0355E89A" w:rsidRDefault="0355E89A" w14:paraId="5D2BABE1" w14:textId="47333E94">
            <w:pPr>
              <w:pStyle w:val="ListParagraph"/>
              <w:numPr>
                <w:ilvl w:val="0"/>
                <w:numId w:val="24"/>
              </w:numPr>
              <w:spacing w:line="276" w:lineRule="auto"/>
              <w:jc w:val="both"/>
              <w:rPr>
                <w:rFonts w:ascii="Calibri" w:hAnsi="Calibri" w:cs="Calibri" w:eastAsiaTheme="minorEastAsia"/>
                <w:color w:val="444444"/>
                <w:sz w:val="22"/>
                <w:szCs w:val="22"/>
                <w:lang w:val="en-US"/>
              </w:rPr>
            </w:pPr>
            <w:r w:rsidRPr="0355E89A">
              <w:rPr>
                <w:rFonts w:ascii="Calibri" w:hAnsi="Calibri" w:cs="Calibri" w:eastAsiaTheme="minorEastAsia"/>
                <w:color w:val="000000" w:themeColor="text1"/>
                <w:sz w:val="22"/>
                <w:szCs w:val="22"/>
              </w:rPr>
              <w:t xml:space="preserve">Collaboration is needed throughout the </w:t>
            </w:r>
            <w:r w:rsidR="00C951A7">
              <w:rPr>
                <w:rFonts w:ascii="Calibri" w:hAnsi="Calibri" w:cs="Calibri" w:eastAsiaTheme="minorEastAsia"/>
                <w:color w:val="000000" w:themeColor="text1"/>
                <w:sz w:val="22"/>
                <w:szCs w:val="22"/>
              </w:rPr>
              <w:t>whol</w:t>
            </w:r>
            <w:r w:rsidRPr="0355E89A">
              <w:rPr>
                <w:rFonts w:ascii="Calibri" w:hAnsi="Calibri" w:cs="Calibri" w:eastAsiaTheme="minorEastAsia"/>
                <w:color w:val="000000" w:themeColor="text1"/>
                <w:sz w:val="22"/>
                <w:szCs w:val="22"/>
              </w:rPr>
              <w:t xml:space="preserve">e process, from planning phase to the demolition part. Finding partners for this process is difficult. </w:t>
            </w:r>
            <w:r w:rsidRPr="0355E89A">
              <w:rPr>
                <w:rFonts w:ascii="Calibri" w:hAnsi="Calibri" w:cs="Calibri" w:eastAsiaTheme="minorEastAsia"/>
                <w:color w:val="000000" w:themeColor="text1"/>
                <w:sz w:val="22"/>
                <w:szCs w:val="22"/>
                <w:lang w:val="en-US"/>
              </w:rPr>
              <w:t> </w:t>
            </w:r>
          </w:p>
          <w:p w:rsidRPr="002C30A3" w:rsidR="00ED3D8A" w:rsidP="0355E89A" w:rsidRDefault="00ED3D8A" w14:paraId="15712C35" w14:textId="68DDAA95">
            <w:pPr>
              <w:spacing w:line="276" w:lineRule="auto"/>
              <w:jc w:val="both"/>
              <w:rPr>
                <w:rFonts w:ascii="Calibri" w:hAnsi="Calibri" w:cs="Calibri" w:eastAsiaTheme="minorEastAsia"/>
                <w:color w:val="444444"/>
                <w:sz w:val="22"/>
                <w:szCs w:val="22"/>
                <w:lang w:val="en-US"/>
              </w:rPr>
            </w:pPr>
          </w:p>
        </w:tc>
      </w:tr>
    </w:tbl>
    <w:p w:rsidR="006B55C3" w:rsidP="00ED3D8A" w:rsidRDefault="006B55C3" w14:paraId="6C1DC44F" w14:textId="5BE0EC8C">
      <w:pPr>
        <w:pStyle w:val="BodyText"/>
        <w:rPr>
          <w:lang w:eastAsia="en-US"/>
        </w:rPr>
      </w:pPr>
    </w:p>
    <w:p w:rsidR="00991C32" w:rsidP="3906D12A" w:rsidRDefault="1C6EACD8" w14:paraId="2ECFB234" w14:textId="548E9F10">
      <w:pPr>
        <w:pStyle w:val="Heading1"/>
        <w:spacing w:after="0"/>
      </w:pPr>
      <w:r>
        <w:t xml:space="preserve">Key City Actions: what we can </w:t>
      </w:r>
      <w:proofErr w:type="gramStart"/>
      <w:r>
        <w:t>do</w:t>
      </w:r>
      <w:proofErr w:type="gramEnd"/>
    </w:p>
    <w:p w:rsidR="00ED3D8A" w:rsidP="3906D12A" w:rsidRDefault="3906D12A" w14:paraId="3BECF0C6" w14:textId="2AAE8296">
      <w:pPr>
        <w:pStyle w:val="BodyText"/>
        <w:rPr>
          <w:sz w:val="18"/>
          <w:szCs w:val="18"/>
          <w:lang w:eastAsia="en-US"/>
        </w:rPr>
      </w:pPr>
      <w:r w:rsidRPr="3906D12A">
        <w:rPr>
          <w:b/>
          <w:bCs/>
          <w:sz w:val="18"/>
          <w:szCs w:val="18"/>
          <w:lang w:eastAsia="en-US"/>
        </w:rPr>
        <w:t>Time:</w:t>
      </w:r>
      <w:r w:rsidRPr="3906D12A">
        <w:rPr>
          <w:sz w:val="18"/>
          <w:szCs w:val="18"/>
          <w:lang w:eastAsia="en-US"/>
        </w:rPr>
        <w:t xml:space="preserve"> 15 </w:t>
      </w:r>
      <w:r w:rsidRPr="3906D12A">
        <w:rPr>
          <w:b/>
          <w:bCs/>
          <w:sz w:val="18"/>
          <w:szCs w:val="18"/>
          <w:lang w:eastAsia="en-US"/>
        </w:rPr>
        <w:t>Total time</w:t>
      </w:r>
      <w:r w:rsidRPr="3906D12A">
        <w:rPr>
          <w:sz w:val="18"/>
          <w:szCs w:val="18"/>
          <w:lang w:eastAsia="en-US"/>
        </w:rPr>
        <w:t>: 95</w:t>
      </w:r>
    </w:p>
    <w:tbl>
      <w:tblPr>
        <w:tblStyle w:val="TableGrid"/>
        <w:tblW w:w="0" w:type="auto"/>
        <w:tblInd w:w="-5" w:type="dxa"/>
        <w:tblLook w:val="04A0" w:firstRow="1" w:lastRow="0" w:firstColumn="1" w:lastColumn="0" w:noHBand="0" w:noVBand="1"/>
      </w:tblPr>
      <w:tblGrid>
        <w:gridCol w:w="3828"/>
        <w:gridCol w:w="6520"/>
      </w:tblGrid>
      <w:tr w:rsidRPr="00ED3D8A" w:rsidR="00ED3D8A" w:rsidTr="1C6EACD8" w14:paraId="5B5EDADA" w14:textId="77777777">
        <w:trPr>
          <w:trHeight w:val="230"/>
        </w:trPr>
        <w:tc>
          <w:tcPr>
            <w:tcW w:w="3828" w:type="dxa"/>
          </w:tcPr>
          <w:p w:rsidR="0355E89A" w:rsidP="0355E89A" w:rsidRDefault="0355E89A" w14:paraId="09B9DC82"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20" w:type="dxa"/>
          </w:tcPr>
          <w:p w:rsidR="0355E89A" w:rsidP="0355E89A" w:rsidRDefault="0355E89A" w14:paraId="2B514265"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1C6EACD8" w14:paraId="70F1DD74" w14:textId="77777777">
        <w:trPr>
          <w:trHeight w:val="230"/>
        </w:trPr>
        <w:tc>
          <w:tcPr>
            <w:tcW w:w="3828" w:type="dxa"/>
          </w:tcPr>
          <w:p w:rsidRPr="00ED3D8A" w:rsidR="00ED3D8A" w:rsidP="00803A75" w:rsidRDefault="00C3592F" w14:paraId="60FEBA1B" w14:textId="27356BA5">
            <w:pPr>
              <w:pStyle w:val="BodyText"/>
              <w:rPr>
                <w:b/>
              </w:rPr>
            </w:pPr>
            <w:r>
              <w:lastRenderedPageBreak/>
              <w:t xml:space="preserve">In this section you will be </w:t>
            </w:r>
            <w:r w:rsidR="00430E42">
              <w:t>countering the barriers with some straightforward answers to what cities can do. Each action comes with a</w:t>
            </w:r>
            <w:r w:rsidR="008D7F0F">
              <w:t xml:space="preserve">n example of implementation in practice. </w:t>
            </w:r>
            <w:r w:rsidRPr="008D7F0F" w:rsidR="008D7F0F">
              <w:rPr>
                <w:color w:val="00B050"/>
              </w:rPr>
              <w:t xml:space="preserve">If you have an example you would rather share in this </w:t>
            </w:r>
            <w:proofErr w:type="gramStart"/>
            <w:r w:rsidRPr="008D7F0F" w:rsidR="008D7F0F">
              <w:rPr>
                <w:color w:val="00B050"/>
              </w:rPr>
              <w:t>section</w:t>
            </w:r>
            <w:proofErr w:type="gramEnd"/>
            <w:r w:rsidRPr="008D7F0F" w:rsidR="008D7F0F">
              <w:rPr>
                <w:color w:val="00B050"/>
              </w:rPr>
              <w:t xml:space="preserve"> please do add it in. </w:t>
            </w:r>
          </w:p>
        </w:tc>
        <w:tc>
          <w:tcPr>
            <w:tcW w:w="6520" w:type="dxa"/>
          </w:tcPr>
          <w:p w:rsidRPr="00565D51" w:rsidR="00E877C8" w:rsidP="0355E89A" w:rsidRDefault="0355E89A" w14:paraId="65D63300" w14:textId="02833959">
            <w:p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To successfully move towards a circular built environment sector in your city the right policies and the right infrastructure – both physical and virtual – must be in place. There are some key regulatory and non-regulatory actions that your city can start taking to make a circular built environment a reality. </w:t>
            </w:r>
          </w:p>
          <w:p w:rsidRPr="00565D51" w:rsidR="00141C6A" w:rsidP="0355E89A" w:rsidRDefault="00141C6A" w14:paraId="57ED5FDF" w14:textId="02833959">
            <w:pPr>
              <w:spacing w:line="276" w:lineRule="auto"/>
              <w:rPr>
                <w:rFonts w:ascii="Calibri" w:hAnsi="Calibri" w:eastAsia="Calibri" w:cs="Calibri"/>
                <w:color w:val="000000" w:themeColor="text1"/>
                <w:sz w:val="22"/>
                <w:szCs w:val="22"/>
              </w:rPr>
            </w:pPr>
          </w:p>
          <w:p w:rsidRPr="00565D51" w:rsidR="00141C6A" w:rsidP="0355E89A" w:rsidRDefault="0355E89A" w14:paraId="049670DA" w14:textId="02833959">
            <w:pPr>
              <w:spacing w:line="276" w:lineRule="auto"/>
              <w:rPr>
                <w:rFonts w:ascii="Calibri" w:hAnsi="Calibri" w:eastAsia="Calibri" w:cs="Calibri"/>
                <w:b/>
                <w:bCs/>
                <w:color w:val="000000" w:themeColor="text1"/>
                <w:sz w:val="22"/>
                <w:szCs w:val="22"/>
              </w:rPr>
            </w:pPr>
            <w:r w:rsidRPr="0355E89A">
              <w:rPr>
                <w:rFonts w:ascii="Calibri" w:hAnsi="Calibri" w:eastAsia="Calibri" w:cs="Calibri"/>
                <w:b/>
                <w:bCs/>
                <w:color w:val="000000" w:themeColor="text1"/>
                <w:sz w:val="22"/>
                <w:szCs w:val="22"/>
              </w:rPr>
              <w:t xml:space="preserve">Regulatory Actions </w:t>
            </w:r>
          </w:p>
          <w:p w:rsidRPr="00565D51" w:rsidR="00E827BF" w:rsidP="0355E89A" w:rsidRDefault="0355E89A" w14:paraId="521F69C0" w14:textId="70C119A6">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Establish circularity goals for the city with relevant strategies and roadmaps. </w:t>
            </w:r>
          </w:p>
          <w:p w:rsidRPr="00565D51" w:rsidR="00141C6A" w:rsidP="0355E89A" w:rsidRDefault="0355E89A" w14:paraId="60489C70" w14:textId="7AB27BED">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Analyse and update planning policy</w:t>
            </w:r>
          </w:p>
          <w:p w:rsidRPr="00565D51" w:rsidR="000F20AA" w:rsidP="0355E89A" w:rsidRDefault="0355E89A" w14:paraId="152C7651" w14:textId="5412F9CD">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Align public procurement policy. </w:t>
            </w:r>
          </w:p>
          <w:p w:rsidRPr="00565D51" w:rsidR="00141C6A" w:rsidP="0355E89A" w:rsidRDefault="0355E89A" w14:paraId="73C05B78" w14:textId="446C317B">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Embed economic Incentives. </w:t>
            </w:r>
          </w:p>
          <w:p w:rsidRPr="003073C7" w:rsidR="00141C6A" w:rsidP="0355E89A" w:rsidRDefault="0355E89A" w14:paraId="58BCC7AA" w14:textId="558CD306">
            <w:pPr>
              <w:spacing w:line="276" w:lineRule="auto"/>
              <w:rPr>
                <w:rFonts w:ascii="Calibri" w:hAnsi="Calibri" w:eastAsia="Calibri" w:cs="Calibri"/>
                <w:b/>
                <w:bCs/>
                <w:color w:val="000000" w:themeColor="text1"/>
                <w:sz w:val="22"/>
                <w:szCs w:val="22"/>
              </w:rPr>
            </w:pPr>
            <w:r w:rsidRPr="0355E89A">
              <w:rPr>
                <w:rFonts w:ascii="Calibri" w:hAnsi="Calibri" w:eastAsia="Calibri" w:cs="Calibri"/>
                <w:b/>
                <w:bCs/>
                <w:color w:val="000000" w:themeColor="text1"/>
                <w:sz w:val="22"/>
                <w:szCs w:val="22"/>
              </w:rPr>
              <w:t xml:space="preserve">Non-Regulatory Actions </w:t>
            </w:r>
          </w:p>
          <w:p w:rsidRPr="00565D51" w:rsidR="000F20AA" w:rsidP="0355E89A" w:rsidRDefault="0355E89A" w14:paraId="3ECFE4EE" w14:textId="0A37093E">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Support development of physical and digital infrastructure.</w:t>
            </w:r>
          </w:p>
          <w:p w:rsidRPr="00565D51" w:rsidR="00FD41B8" w:rsidP="0355E89A" w:rsidRDefault="0355E89A" w14:paraId="513F2471" w14:textId="5CD390D0">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Find or establish knowledge sharing networks. </w:t>
            </w:r>
          </w:p>
          <w:p w:rsidRPr="00565D51" w:rsidR="00565D51" w:rsidP="0355E89A" w:rsidRDefault="0355E89A" w14:paraId="7DF26B6B" w14:textId="60C0FC00">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Establish a skills pipeline.</w:t>
            </w:r>
          </w:p>
          <w:p w:rsidRPr="00565D51" w:rsidR="00EB00A6" w:rsidP="0355E89A" w:rsidRDefault="00EB00A6" w14:paraId="43A4F8B1" w14:textId="18517537">
            <w:pPr>
              <w:spacing w:line="276" w:lineRule="auto"/>
              <w:rPr>
                <w:rFonts w:ascii="Calibri" w:hAnsi="Calibri" w:eastAsia="Calibri" w:cs="Calibri"/>
                <w:color w:val="000000" w:themeColor="text1"/>
                <w:sz w:val="22"/>
                <w:szCs w:val="22"/>
              </w:rPr>
            </w:pPr>
          </w:p>
          <w:p w:rsidR="7394912C" w:rsidP="0355E89A" w:rsidRDefault="0355E89A" w14:paraId="7C0C9AA9" w14:textId="70487605">
            <w:pPr>
              <w:spacing w:line="276" w:lineRule="auto"/>
              <w:rPr>
                <w:rFonts w:ascii="Calibri" w:hAnsi="Calibri" w:eastAsia="Calibri" w:cs="Calibri"/>
                <w:b/>
                <w:bCs/>
                <w:color w:val="000000" w:themeColor="text1"/>
                <w:sz w:val="22"/>
                <w:szCs w:val="22"/>
                <w:lang w:val="en-US"/>
              </w:rPr>
            </w:pPr>
            <w:r w:rsidRPr="0355E89A">
              <w:rPr>
                <w:rFonts w:ascii="Calibri" w:hAnsi="Calibri" w:eastAsia="Calibri" w:cs="Calibri"/>
                <w:b/>
                <w:bCs/>
                <w:color w:val="000000" w:themeColor="text1"/>
                <w:sz w:val="22"/>
                <w:szCs w:val="22"/>
                <w:lang w:val="en-US"/>
              </w:rPr>
              <w:t>Regulatory Action</w:t>
            </w:r>
          </w:p>
          <w:p w:rsidR="7394912C" w:rsidP="0355E89A" w:rsidRDefault="7394912C" w14:paraId="54146104" w14:textId="396A5D41">
            <w:pPr>
              <w:spacing w:line="276" w:lineRule="auto"/>
              <w:rPr>
                <w:rFonts w:ascii="Calibri" w:hAnsi="Calibri" w:eastAsia="Calibri" w:cs="Calibri"/>
                <w:b/>
                <w:bCs/>
                <w:color w:val="000000" w:themeColor="text1"/>
                <w:sz w:val="22"/>
                <w:szCs w:val="22"/>
                <w:lang w:val="en-US"/>
              </w:rPr>
            </w:pPr>
          </w:p>
          <w:p w:rsidRPr="00565D51" w:rsidR="00565D51" w:rsidP="0355E89A" w:rsidRDefault="0355E89A" w14:paraId="1D2146EB" w14:textId="78F14E72">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 xml:space="preserve">Establish circularity goals for the city with relevant strategies and </w:t>
            </w:r>
            <w:proofErr w:type="gramStart"/>
            <w:r w:rsidRPr="0355E89A">
              <w:rPr>
                <w:rFonts w:ascii="Calibri" w:hAnsi="Calibri" w:eastAsia="Calibri" w:cs="Calibri"/>
                <w:color w:val="000000" w:themeColor="text1"/>
                <w:sz w:val="22"/>
                <w:szCs w:val="22"/>
                <w:u w:val="single"/>
              </w:rPr>
              <w:t>roadmaps</w:t>
            </w:r>
            <w:proofErr w:type="gramEnd"/>
          </w:p>
          <w:p w:rsidR="00565D51" w:rsidP="0355E89A" w:rsidRDefault="0355E89A" w14:paraId="5FA9CAC9" w14:textId="773EFFC9">
            <w:pPr>
              <w:spacing w:line="276" w:lineRule="auto"/>
              <w:jc w:val="both"/>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Define the circularity vision for your city or local authority. The circular economy can remain too high level a concept for effective implementation if it is not related directly to work that is happening on the ground. Setting out a clear strategy supported by high level decision makers also gives the market and other relevant stakeholders confidence in the direction of changes to come. </w:t>
            </w:r>
          </w:p>
          <w:p w:rsidRPr="00E20853" w:rsidR="00E20853" w:rsidP="0355E89A" w:rsidRDefault="1C6EACD8" w14:paraId="7807688D" w14:textId="4CA0AFE3">
            <w:pPr>
              <w:pStyle w:val="ListParagraph"/>
              <w:numPr>
                <w:ilvl w:val="0"/>
                <w:numId w:val="34"/>
              </w:numPr>
              <w:spacing w:line="276" w:lineRule="auto"/>
              <w:jc w:val="both"/>
              <w:rPr>
                <w:rFonts w:ascii="Calibri" w:hAnsi="Calibri" w:eastAsia="Calibri" w:cs="Calibri"/>
                <w:color w:val="000000" w:themeColor="text1"/>
                <w:sz w:val="22"/>
                <w:szCs w:val="22"/>
              </w:rPr>
            </w:pPr>
            <w:r w:rsidRPr="1C6EACD8">
              <w:rPr>
                <w:rFonts w:ascii="Calibri" w:hAnsi="Calibri" w:eastAsia="Calibri" w:cs="Calibri"/>
                <w:b/>
                <w:bCs/>
                <w:color w:val="000000" w:themeColor="text1"/>
                <w:sz w:val="22"/>
                <w:szCs w:val="22"/>
              </w:rPr>
              <w:t xml:space="preserve">Case Study: </w:t>
            </w:r>
            <w:hyperlink r:id="rId30">
              <w:r w:rsidRPr="1C6EACD8">
                <w:rPr>
                  <w:rStyle w:val="Hyperlink"/>
                  <w:rFonts w:ascii="Calibri" w:hAnsi="Calibri" w:eastAsia="Calibri" w:cs="Calibri"/>
                  <w:b/>
                  <w:bCs/>
                  <w:sz w:val="22"/>
                  <w:szCs w:val="22"/>
                </w:rPr>
                <w:t>Amsterdam Circular Strategy</w:t>
              </w:r>
            </w:hyperlink>
          </w:p>
          <w:p w:rsidRPr="00E20853" w:rsidR="00E20853" w:rsidP="0355E89A" w:rsidRDefault="1C6EACD8" w14:paraId="330A6282" w14:textId="03B4A369">
            <w:pPr>
              <w:pStyle w:val="ListParagraph"/>
              <w:numPr>
                <w:ilvl w:val="1"/>
                <w:numId w:val="34"/>
              </w:numPr>
              <w:spacing w:line="276" w:lineRule="auto"/>
              <w:jc w:val="both"/>
              <w:rPr>
                <w:rFonts w:ascii="Calibri" w:hAnsi="Calibri" w:eastAsia="Calibri" w:cs="Calibri"/>
                <w:color w:val="000000" w:themeColor="text1"/>
                <w:sz w:val="22"/>
                <w:szCs w:val="22"/>
              </w:rPr>
            </w:pPr>
            <w:r w:rsidRPr="1C6EACD8">
              <w:rPr>
                <w:rFonts w:ascii="Calibri" w:hAnsi="Calibri" w:eastAsia="Calibri" w:cs="Calibri"/>
                <w:color w:val="000000" w:themeColor="text1"/>
                <w:sz w:val="22"/>
                <w:szCs w:val="22"/>
              </w:rPr>
              <w:t xml:space="preserve">In 2020, Amsterdam launched the ‘Amsterdam Circular Strategy 2020 – 2025’. The strategy is based on the Amsterdam City Doughnut, analysis based on the work of British economist </w:t>
            </w:r>
            <w:hyperlink r:id="rId31">
              <w:r w:rsidRPr="1C6EACD8">
                <w:rPr>
                  <w:rStyle w:val="Hyperlink"/>
                  <w:rFonts w:ascii="Calibri" w:hAnsi="Calibri" w:eastAsia="Calibri" w:cs="Calibri"/>
                  <w:sz w:val="22"/>
                  <w:szCs w:val="22"/>
                </w:rPr>
                <w:t>Kate Raworth</w:t>
              </w:r>
            </w:hyperlink>
            <w:r w:rsidRPr="1C6EACD8">
              <w:rPr>
                <w:rFonts w:ascii="Calibri" w:hAnsi="Calibri" w:eastAsia="Calibri" w:cs="Calibri"/>
                <w:color w:val="000000" w:themeColor="text1"/>
                <w:sz w:val="22"/>
                <w:szCs w:val="22"/>
              </w:rPr>
              <w:t xml:space="preserve"> describing how societies and business can contribute to economic development while still respecting the limits of the planet and our society. This strategy document outline how the city would significantly reduce the use of new raw materials across key sectors including construction. It formulates the steps that the city will be taking as well as the expectations of the private sector creating one cohesive vision. Progress is measured using the monitor which was shared at the same time.</w:t>
            </w:r>
          </w:p>
          <w:p w:rsidR="7394912C" w:rsidP="0355E89A" w:rsidRDefault="7394912C" w14:paraId="2608C87D" w14:textId="06162C39">
            <w:pPr>
              <w:spacing w:line="276" w:lineRule="auto"/>
              <w:rPr>
                <w:rFonts w:ascii="Calibri" w:hAnsi="Calibri" w:eastAsia="Calibri" w:cs="Calibri"/>
                <w:color w:val="000000" w:themeColor="text1"/>
                <w:sz w:val="22"/>
                <w:szCs w:val="22"/>
                <w:u w:val="single"/>
              </w:rPr>
            </w:pPr>
          </w:p>
          <w:p w:rsidR="00565D51" w:rsidP="0355E89A" w:rsidRDefault="0355E89A" w14:paraId="20AA6609" w14:textId="56DC6209">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Analyse and update planning policy</w:t>
            </w:r>
          </w:p>
          <w:p w:rsidRPr="00C41D1B" w:rsidR="00E615CC" w:rsidP="0355E89A" w:rsidRDefault="0355E89A" w14:paraId="16D9BF40" w14:textId="71CA077E">
            <w:pPr>
              <w:spacing w:line="276" w:lineRule="auto"/>
              <w:jc w:val="both"/>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rPr>
              <w:lastRenderedPageBreak/>
              <w:t xml:space="preserve">The planning approval process is critical time where the city has the most influence on the developing construction plans. The planning process can be used systematically to collect relevant </w:t>
            </w:r>
            <w:proofErr w:type="gramStart"/>
            <w:r w:rsidRPr="0355E89A">
              <w:rPr>
                <w:rFonts w:ascii="Calibri" w:hAnsi="Calibri" w:eastAsia="Calibri" w:cs="Calibri"/>
                <w:color w:val="000000" w:themeColor="text1"/>
                <w:sz w:val="22"/>
                <w:szCs w:val="22"/>
              </w:rPr>
              <w:t>data, or</w:t>
            </w:r>
            <w:proofErr w:type="gramEnd"/>
            <w:r w:rsidRPr="0355E89A">
              <w:rPr>
                <w:rFonts w:ascii="Calibri" w:hAnsi="Calibri" w:eastAsia="Calibri" w:cs="Calibri"/>
                <w:color w:val="000000" w:themeColor="text1"/>
                <w:sz w:val="22"/>
                <w:szCs w:val="22"/>
              </w:rPr>
              <w:t xml:space="preserve"> can be leveraged to test more ambitious requests on large well-resourced developers. How to leverage planning policy is unpacked further in Module 3 of the CIRCuIT Training Pack. </w:t>
            </w:r>
          </w:p>
          <w:p w:rsidR="00681276" w:rsidP="0355E89A" w:rsidRDefault="1C6EACD8" w14:paraId="4B3960AD" w14:textId="79A54C9D">
            <w:pPr>
              <w:pStyle w:val="ListParagraph"/>
              <w:numPr>
                <w:ilvl w:val="0"/>
                <w:numId w:val="34"/>
              </w:numPr>
              <w:spacing w:line="276" w:lineRule="auto"/>
              <w:rPr>
                <w:rFonts w:ascii="Calibri" w:hAnsi="Calibri" w:eastAsia="Calibri" w:cs="Calibri"/>
                <w:color w:val="000000" w:themeColor="text1"/>
                <w:sz w:val="22"/>
                <w:szCs w:val="22"/>
              </w:rPr>
            </w:pPr>
            <w:r w:rsidRPr="1C6EACD8">
              <w:rPr>
                <w:rFonts w:ascii="Calibri" w:hAnsi="Calibri" w:eastAsia="Calibri" w:cs="Calibri"/>
                <w:b/>
                <w:bCs/>
                <w:color w:val="000000" w:themeColor="text1"/>
                <w:sz w:val="22"/>
                <w:szCs w:val="22"/>
              </w:rPr>
              <w:t xml:space="preserve">Case Study: </w:t>
            </w:r>
            <w:hyperlink r:id="rId32">
              <w:r w:rsidRPr="1C6EACD8">
                <w:rPr>
                  <w:rStyle w:val="Hyperlink"/>
                  <w:rFonts w:ascii="Calibri" w:hAnsi="Calibri" w:eastAsia="Calibri" w:cs="Calibri"/>
                  <w:b/>
                  <w:bCs/>
                  <w:sz w:val="22"/>
                  <w:szCs w:val="22"/>
                </w:rPr>
                <w:t>London Plan Circular Economy Statement</w:t>
              </w:r>
            </w:hyperlink>
          </w:p>
          <w:p w:rsidR="00681276" w:rsidP="0355E89A" w:rsidRDefault="0355E89A" w14:paraId="1D3DB747" w14:textId="1EAA655B">
            <w:pPr>
              <w:pStyle w:val="ListParagraph"/>
              <w:numPr>
                <w:ilvl w:val="1"/>
                <w:numId w:val="34"/>
              </w:numPr>
              <w:spacing w:line="276" w:lineRule="auto"/>
              <w:jc w:val="both"/>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The new ‘London Plan’ was published in 2021. It includes sustainability standards to make London’s buildings net-zero carbon by 2030, as well as the city's first embodied carbon regulations on new buildings. All schemes referable to the mayor - these are projects that meet a certain size </w:t>
            </w:r>
            <w:proofErr w:type="gramStart"/>
            <w:r w:rsidRPr="0355E89A">
              <w:rPr>
                <w:rFonts w:ascii="Calibri" w:hAnsi="Calibri" w:eastAsia="Calibri" w:cs="Calibri"/>
                <w:color w:val="000000" w:themeColor="text1"/>
                <w:sz w:val="22"/>
                <w:szCs w:val="22"/>
              </w:rPr>
              <w:t>threshold, or</w:t>
            </w:r>
            <w:proofErr w:type="gramEnd"/>
            <w:r w:rsidRPr="0355E89A">
              <w:rPr>
                <w:rFonts w:ascii="Calibri" w:hAnsi="Calibri" w:eastAsia="Calibri" w:cs="Calibri"/>
                <w:color w:val="000000" w:themeColor="text1"/>
                <w:sz w:val="22"/>
                <w:szCs w:val="22"/>
              </w:rPr>
              <w:t xml:space="preserve"> are in specially designated areas - will have to provide a whole life carbon assessment and a circular economy statement to demonstrate how they have taken action to reduce the building's life cycle impact. Read the ‘London Plan’ </w:t>
            </w:r>
            <w:hyperlink w:history="1" r:id="rId33">
              <w:r w:rsidRPr="004F530D">
                <w:rPr>
                  <w:rStyle w:val="Hyperlink"/>
                  <w:rFonts w:ascii="Calibri" w:hAnsi="Calibri" w:eastAsia="Calibri" w:cs="Calibri"/>
                  <w:sz w:val="22"/>
                  <w:szCs w:val="22"/>
                </w:rPr>
                <w:t>here.</w:t>
              </w:r>
            </w:hyperlink>
          </w:p>
          <w:p w:rsidRPr="006318C9" w:rsidR="006318C9" w:rsidP="0355E89A" w:rsidRDefault="1C6EACD8" w14:paraId="60EB5DEC" w14:textId="225BD259">
            <w:pPr>
              <w:pStyle w:val="ListParagraph"/>
              <w:numPr>
                <w:ilvl w:val="0"/>
                <w:numId w:val="34"/>
              </w:numPr>
              <w:spacing w:line="276" w:lineRule="auto"/>
              <w:jc w:val="both"/>
              <w:rPr>
                <w:rFonts w:ascii="Calibri" w:hAnsi="Calibri" w:eastAsia="Calibri" w:cs="Calibri"/>
                <w:color w:val="000000" w:themeColor="text1"/>
                <w:sz w:val="22"/>
                <w:szCs w:val="22"/>
              </w:rPr>
            </w:pPr>
            <w:r w:rsidRPr="1C6EACD8">
              <w:rPr>
                <w:rFonts w:ascii="Calibri" w:hAnsi="Calibri" w:eastAsia="Calibri" w:cs="Calibri"/>
                <w:b/>
                <w:bCs/>
                <w:color w:val="000000" w:themeColor="text1"/>
                <w:sz w:val="22"/>
                <w:szCs w:val="22"/>
              </w:rPr>
              <w:t xml:space="preserve">Case Study: </w:t>
            </w:r>
            <w:hyperlink r:id="rId34">
              <w:r w:rsidRPr="1C6EACD8">
                <w:rPr>
                  <w:rStyle w:val="Hyperlink"/>
                  <w:rFonts w:ascii="Calibri" w:hAnsi="Calibri" w:eastAsia="Calibri" w:cs="Calibri"/>
                  <w:b/>
                  <w:bCs/>
                  <w:sz w:val="22"/>
                  <w:szCs w:val="22"/>
                </w:rPr>
                <w:t>Los Angeles Adaptive Reuse Ordinance</w:t>
              </w:r>
            </w:hyperlink>
          </w:p>
          <w:p w:rsidRPr="006318C9" w:rsidR="006318C9" w:rsidP="0355E89A" w:rsidRDefault="0355E89A" w14:paraId="2E476E2C" w14:textId="6C2BF9E0">
            <w:pPr>
              <w:pStyle w:val="ListParagraph"/>
              <w:numPr>
                <w:ilvl w:val="1"/>
                <w:numId w:val="34"/>
              </w:numPr>
              <w:spacing w:line="276" w:lineRule="auto"/>
              <w:jc w:val="both"/>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The Los Angeles Adaptive Reuse Ordinance (ARO) was adopted in 1999. It encouraged the conversion of historic and other older and often under-used, under-appreciated or even abandoned office buildings in the downtown area, into residences. This accelerated the creation of much needed </w:t>
            </w:r>
            <w:proofErr w:type="gramStart"/>
            <w:r w:rsidRPr="0355E89A">
              <w:rPr>
                <w:rFonts w:ascii="Calibri" w:hAnsi="Calibri" w:eastAsia="Calibri" w:cs="Calibri"/>
                <w:color w:val="000000" w:themeColor="text1"/>
                <w:sz w:val="22"/>
                <w:szCs w:val="22"/>
              </w:rPr>
              <w:t>housing, and</w:t>
            </w:r>
            <w:proofErr w:type="gramEnd"/>
            <w:r w:rsidRPr="0355E89A">
              <w:rPr>
                <w:rFonts w:ascii="Calibri" w:hAnsi="Calibri" w:eastAsia="Calibri" w:cs="Calibri"/>
                <w:color w:val="000000" w:themeColor="text1"/>
                <w:sz w:val="22"/>
                <w:szCs w:val="22"/>
              </w:rPr>
              <w:t xml:space="preserve"> ensured the preservation of existing structures. It did this by providing certain exemptions from the new building code, including reducing the minimum parking spaces requirement, for those existing buildings that would be developed into housing. Thanks to the ARO housing in downtown LA grew from around 11,000 units to 46,000 units in 2019. ARO was expanded in 2003 into various other parts of the city. </w:t>
            </w:r>
          </w:p>
          <w:p w:rsidR="00565D51" w:rsidP="0355E89A" w:rsidRDefault="00565D51" w14:paraId="0C43B417" w14:textId="09410126">
            <w:pPr>
              <w:spacing w:line="276" w:lineRule="auto"/>
              <w:rPr>
                <w:rFonts w:ascii="Calibri" w:hAnsi="Calibri" w:eastAsia="Calibri" w:cs="Calibri"/>
                <w:color w:val="000000" w:themeColor="text1"/>
                <w:sz w:val="22"/>
                <w:szCs w:val="22"/>
              </w:rPr>
            </w:pPr>
          </w:p>
          <w:p w:rsidRPr="00C41D1B" w:rsidR="00565D51" w:rsidP="0355E89A" w:rsidRDefault="0355E89A" w14:paraId="441937BE" w14:textId="72178B30">
            <w:pPr>
              <w:spacing w:line="276" w:lineRule="auto"/>
              <w:jc w:val="both"/>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 xml:space="preserve">Align public procurement policy. </w:t>
            </w:r>
          </w:p>
          <w:p w:rsidR="00372627" w:rsidP="0355E89A" w:rsidRDefault="0355E89A" w14:paraId="5E0FB8EC" w14:textId="77777777">
            <w:pPr>
              <w:spacing w:line="276" w:lineRule="auto"/>
              <w:jc w:val="both"/>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Public procurement drives a significant portion of construction works in many cities by value. It is also an indication of city’s ambitions on circularity and a guiding force of the private sector to follow suit. How to leverage planning policy is unpacked further in Module 2 of the CIRCuIT Training Pack. </w:t>
            </w:r>
          </w:p>
          <w:p w:rsidRPr="009F4FAE" w:rsidR="006F1CA8" w:rsidP="0355E89A" w:rsidRDefault="1C6EACD8" w14:paraId="47DB977C" w14:textId="68C24E76">
            <w:pPr>
              <w:pStyle w:val="ListParagraph"/>
              <w:numPr>
                <w:ilvl w:val="0"/>
                <w:numId w:val="34"/>
              </w:numPr>
              <w:spacing w:line="276" w:lineRule="auto"/>
              <w:rPr>
                <w:rFonts w:ascii="Calibri" w:hAnsi="Calibri" w:eastAsia="Calibri" w:cs="Calibri"/>
                <w:color w:val="000000" w:themeColor="text1"/>
                <w:sz w:val="22"/>
                <w:szCs w:val="22"/>
              </w:rPr>
            </w:pPr>
            <w:r w:rsidRPr="1C6EACD8">
              <w:rPr>
                <w:rFonts w:ascii="Calibri" w:hAnsi="Calibri" w:eastAsia="Calibri" w:cs="Calibri"/>
                <w:b/>
                <w:bCs/>
                <w:color w:val="000000" w:themeColor="text1"/>
                <w:sz w:val="22"/>
                <w:szCs w:val="22"/>
              </w:rPr>
              <w:t xml:space="preserve">Case Study:  </w:t>
            </w:r>
            <w:hyperlink r:id="rId35">
              <w:r w:rsidRPr="1C6EACD8">
                <w:rPr>
                  <w:rStyle w:val="Hyperlink"/>
                  <w:rFonts w:ascii="Calibri" w:hAnsi="Calibri" w:eastAsia="Calibri" w:cs="Calibri"/>
                  <w:b/>
                  <w:bCs/>
                  <w:sz w:val="22"/>
                  <w:szCs w:val="22"/>
                </w:rPr>
                <w:t>Portland Low Carbon Concrete Initiative</w:t>
              </w:r>
            </w:hyperlink>
            <w:r w:rsidRPr="1C6EACD8">
              <w:rPr>
                <w:rFonts w:ascii="Calibri" w:hAnsi="Calibri" w:eastAsia="Calibri" w:cs="Calibri"/>
                <w:b/>
                <w:bCs/>
                <w:color w:val="000000" w:themeColor="text1"/>
                <w:sz w:val="22"/>
                <w:szCs w:val="22"/>
              </w:rPr>
              <w:t xml:space="preserve"> </w:t>
            </w:r>
          </w:p>
          <w:p w:rsidRPr="009F4FAE" w:rsidR="006F1CA8" w:rsidP="0355E89A" w:rsidRDefault="0355E89A" w14:paraId="0956A2D7" w14:textId="4FE82B48">
            <w:pPr>
              <w:pStyle w:val="ListParagraph"/>
              <w:numPr>
                <w:ilvl w:val="1"/>
                <w:numId w:val="34"/>
              </w:numPr>
              <w:spacing w:line="276" w:lineRule="auto"/>
              <w:jc w:val="both"/>
              <w:rPr>
                <w:rFonts w:ascii="Calibri" w:hAnsi="Calibri" w:eastAsia="Calibri" w:cs="Calibri"/>
                <w:color w:val="000000"/>
                <w:sz w:val="22"/>
                <w:szCs w:val="22"/>
              </w:rPr>
            </w:pPr>
            <w:r w:rsidRPr="0355E89A">
              <w:rPr>
                <w:rFonts w:ascii="Calibri" w:hAnsi="Calibri" w:eastAsia="Calibri" w:cs="Calibri"/>
                <w:color w:val="000000" w:themeColor="text1"/>
                <w:sz w:val="22"/>
                <w:szCs w:val="22"/>
              </w:rPr>
              <w:t xml:space="preserve">In 2016, a supply chain analysis showed the city of Portland that construction services were the largest contributor to their supply chain GHG emissions, and </w:t>
            </w:r>
            <w:r w:rsidRPr="0355E89A">
              <w:rPr>
                <w:rFonts w:ascii="Calibri" w:hAnsi="Calibri" w:eastAsia="Calibri" w:cs="Calibri"/>
                <w:color w:val="000000" w:themeColor="text1"/>
                <w:sz w:val="22"/>
                <w:szCs w:val="22"/>
              </w:rPr>
              <w:lastRenderedPageBreak/>
              <w:t xml:space="preserve">that concrete is one of the most GHG intensive materials typically used in city construction processes. Portland’s Low Carbon Concrete Initiative was set up to target concrete that is used in city projects. Starting in January 2020, all concrete mixes in all city projects were required to provide an Environmental Product Declaration. In May 2022 the city announced its maximum Embodied Carbon Thresholds for concrete mixes used on city construction projects which will go into effect January 2023. The thresholds were based on recommendations from a multi-stakeholder workgroup convened to advise the city on establishing such thresholds. </w:t>
            </w:r>
            <w:proofErr w:type="gramStart"/>
            <w:r w:rsidRPr="0355E89A">
              <w:rPr>
                <w:rFonts w:ascii="Calibri" w:hAnsi="Calibri" w:eastAsia="Calibri" w:cs="Calibri"/>
                <w:color w:val="000000" w:themeColor="text1"/>
                <w:sz w:val="22"/>
                <w:szCs w:val="22"/>
              </w:rPr>
              <w:t>In order to</w:t>
            </w:r>
            <w:proofErr w:type="gramEnd"/>
            <w:r w:rsidRPr="0355E89A">
              <w:rPr>
                <w:rFonts w:ascii="Calibri" w:hAnsi="Calibri" w:eastAsia="Calibri" w:cs="Calibri"/>
                <w:color w:val="000000" w:themeColor="text1"/>
                <w:sz w:val="22"/>
                <w:szCs w:val="22"/>
              </w:rPr>
              <w:t xml:space="preserve"> understand how lower-carbon concrete mixes perform compared to traditional 100% cement mixes, the city has also been conducting pilot tests of different lower-carbon concrete mixes.</w:t>
            </w:r>
          </w:p>
          <w:p w:rsidR="00372627" w:rsidP="0355E89A" w:rsidRDefault="00372627" w14:paraId="52BA6711" w14:textId="77777777">
            <w:pPr>
              <w:spacing w:line="276" w:lineRule="auto"/>
              <w:rPr>
                <w:rFonts w:ascii="Calibri" w:hAnsi="Calibri" w:eastAsia="Calibri" w:cs="Calibri"/>
                <w:color w:val="000000" w:themeColor="text1"/>
                <w:sz w:val="22"/>
                <w:szCs w:val="22"/>
              </w:rPr>
            </w:pPr>
          </w:p>
          <w:p w:rsidRPr="00372627" w:rsidR="00565D51" w:rsidP="0355E89A" w:rsidRDefault="0355E89A" w14:paraId="167C5103" w14:textId="1C3320BE">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 xml:space="preserve">Embed economic </w:t>
            </w:r>
            <w:proofErr w:type="gramStart"/>
            <w:r w:rsidRPr="0355E89A">
              <w:rPr>
                <w:rFonts w:ascii="Calibri" w:hAnsi="Calibri" w:eastAsia="Calibri" w:cs="Calibri"/>
                <w:color w:val="000000" w:themeColor="text1"/>
                <w:sz w:val="22"/>
                <w:szCs w:val="22"/>
                <w:u w:val="single"/>
              </w:rPr>
              <w:t>incentives</w:t>
            </w:r>
            <w:proofErr w:type="gramEnd"/>
            <w:r w:rsidRPr="0355E89A">
              <w:rPr>
                <w:rFonts w:ascii="Calibri" w:hAnsi="Calibri" w:eastAsia="Calibri" w:cs="Calibri"/>
                <w:color w:val="000000" w:themeColor="text1"/>
                <w:sz w:val="22"/>
                <w:szCs w:val="22"/>
                <w:u w:val="single"/>
              </w:rPr>
              <w:t xml:space="preserve"> </w:t>
            </w:r>
          </w:p>
          <w:p w:rsidR="00565D51" w:rsidP="0355E89A" w:rsidRDefault="0355E89A" w14:paraId="543C9400" w14:textId="2E1D1C6C">
            <w:pPr>
              <w:spacing w:line="276" w:lineRule="auto"/>
              <w:jc w:val="both"/>
              <w:rPr>
                <w:rFonts w:ascii="Calibri" w:hAnsi="Calibri" w:eastAsia="Calibri" w:cs="Calibri"/>
                <w:color w:val="000000" w:themeColor="text1"/>
                <w:sz w:val="22"/>
                <w:szCs w:val="22"/>
                <w:lang w:val="en-US"/>
              </w:rPr>
            </w:pPr>
            <w:r w:rsidRPr="0355E89A">
              <w:rPr>
                <w:rFonts w:ascii="Calibri" w:hAnsi="Calibri" w:eastAsia="Calibri" w:cs="Calibri"/>
                <w:color w:val="000000" w:themeColor="text1"/>
                <w:sz w:val="22"/>
                <w:szCs w:val="22"/>
                <w:lang w:val="en-US"/>
              </w:rPr>
              <w:t xml:space="preserve">It is not always possible to embed economic benefits or penalties in regulations but where possible this is an effective way of communicating the values and priorities of the city when it comes to embodied carbon. </w:t>
            </w:r>
          </w:p>
          <w:p w:rsidRPr="00D76A85" w:rsidR="00D76A85" w:rsidP="0355E89A" w:rsidRDefault="1C6EACD8" w14:paraId="7192865B" w14:textId="20EEA756">
            <w:pPr>
              <w:pStyle w:val="ListParagraph"/>
              <w:numPr>
                <w:ilvl w:val="0"/>
                <w:numId w:val="34"/>
              </w:numPr>
              <w:spacing w:line="276" w:lineRule="auto"/>
              <w:rPr>
                <w:rFonts w:ascii="Calibri" w:hAnsi="Calibri" w:eastAsia="Calibri" w:cs="Calibri"/>
                <w:sz w:val="22"/>
                <w:szCs w:val="22"/>
              </w:rPr>
            </w:pPr>
            <w:r w:rsidRPr="1C6EACD8">
              <w:rPr>
                <w:rFonts w:ascii="Calibri" w:hAnsi="Calibri" w:eastAsia="Calibri" w:cs="Calibri"/>
                <w:b/>
                <w:bCs/>
                <w:color w:val="000000" w:themeColor="text1"/>
                <w:sz w:val="22"/>
                <w:szCs w:val="22"/>
              </w:rPr>
              <w:t xml:space="preserve">Case Study: </w:t>
            </w:r>
            <w:hyperlink r:id="rId36">
              <w:r w:rsidRPr="1C6EACD8">
                <w:rPr>
                  <w:rStyle w:val="Hyperlink"/>
                  <w:rFonts w:ascii="Calibri" w:hAnsi="Calibri" w:eastAsia="Calibri" w:cs="Calibri"/>
                  <w:b/>
                  <w:bCs/>
                  <w:sz w:val="22"/>
                  <w:szCs w:val="22"/>
                </w:rPr>
                <w:t>Vancouver Empty Homes Tax</w:t>
              </w:r>
            </w:hyperlink>
          </w:p>
          <w:p w:rsidRPr="00D76A85" w:rsidR="00D76A85" w:rsidP="0355E89A" w:rsidRDefault="1C6EACD8" w14:paraId="4BF7E26A" w14:textId="2745DD10">
            <w:pPr>
              <w:pStyle w:val="ListParagraph"/>
              <w:numPr>
                <w:ilvl w:val="1"/>
                <w:numId w:val="34"/>
              </w:numPr>
              <w:spacing w:line="276" w:lineRule="auto"/>
              <w:jc w:val="both"/>
              <w:rPr>
                <w:rFonts w:ascii="Calibri" w:hAnsi="Calibri" w:eastAsia="Calibri" w:cs="Calibri"/>
                <w:sz w:val="22"/>
                <w:szCs w:val="22"/>
              </w:rPr>
            </w:pPr>
            <w:r w:rsidRPr="1C6EACD8">
              <w:rPr>
                <w:rFonts w:ascii="Calibri" w:hAnsi="Calibri" w:eastAsia="Calibri" w:cs="Calibri"/>
                <w:color w:val="000000" w:themeColor="text1"/>
                <w:sz w:val="22"/>
                <w:szCs w:val="22"/>
              </w:rPr>
              <w:t xml:space="preserve">Vancouver instituted an </w:t>
            </w:r>
            <w:r w:rsidRPr="1C6EACD8">
              <w:rPr>
                <w:rFonts w:ascii="Calibri" w:hAnsi="Calibri" w:eastAsia="Calibri" w:cs="Calibri"/>
                <w:sz w:val="22"/>
                <w:szCs w:val="22"/>
              </w:rPr>
              <w:t xml:space="preserve">Empty Homes Tax to help return empty and under-utilized properties to the market as long-term rental homes for people who </w:t>
            </w:r>
            <w:r w:rsidRPr="1C6EACD8">
              <w:rPr>
                <w:rFonts w:ascii="Calibri" w:hAnsi="Calibri" w:eastAsia="Calibri" w:cs="Calibri"/>
                <w:color w:val="000000" w:themeColor="text1"/>
                <w:sz w:val="22"/>
                <w:szCs w:val="22"/>
              </w:rPr>
              <w:t>live and work in Vancouver. This is one of many actions in the city’s 10-year Housing Vancouver Strategy. In November 2020, an increase from 1.25% to 3% was approved for the upcoming year. This is relevant because the tax has reduced vacant properties in the city by 25% since 2017 helping move thousands of homes back into the rental market. The CAD $61 million (US$48 million) in net revenues from the tax has been used to support affordable housing initiatives. </w:t>
            </w:r>
          </w:p>
          <w:p w:rsidR="7394912C" w:rsidP="0355E89A" w:rsidRDefault="7394912C" w14:paraId="77DDE674" w14:textId="1A1E28FC">
            <w:pPr>
              <w:spacing w:line="276" w:lineRule="auto"/>
              <w:rPr>
                <w:rFonts w:ascii="Calibri" w:hAnsi="Calibri" w:eastAsia="Calibri" w:cs="Calibri"/>
                <w:b/>
                <w:bCs/>
                <w:color w:val="000000" w:themeColor="text1"/>
                <w:sz w:val="22"/>
                <w:szCs w:val="22"/>
              </w:rPr>
            </w:pPr>
          </w:p>
          <w:p w:rsidRPr="003073C7" w:rsidR="00BC408F" w:rsidP="0355E89A" w:rsidRDefault="0355E89A" w14:paraId="015C8336" w14:textId="77777777">
            <w:pPr>
              <w:spacing w:line="276" w:lineRule="auto"/>
              <w:rPr>
                <w:rFonts w:ascii="Calibri" w:hAnsi="Calibri" w:eastAsia="Calibri" w:cs="Calibri"/>
                <w:b/>
                <w:bCs/>
                <w:color w:val="000000" w:themeColor="text1"/>
                <w:sz w:val="22"/>
                <w:szCs w:val="22"/>
              </w:rPr>
            </w:pPr>
            <w:r w:rsidRPr="0355E89A">
              <w:rPr>
                <w:rFonts w:ascii="Calibri" w:hAnsi="Calibri" w:eastAsia="Calibri" w:cs="Calibri"/>
                <w:b/>
                <w:bCs/>
                <w:color w:val="000000" w:themeColor="text1"/>
                <w:sz w:val="22"/>
                <w:szCs w:val="22"/>
              </w:rPr>
              <w:t xml:space="preserve">Non-Regulatory Actions </w:t>
            </w:r>
          </w:p>
          <w:p w:rsidR="004C6FB7" w:rsidP="0355E89A" w:rsidRDefault="0355E89A" w14:paraId="4602A676" w14:textId="77777777">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Support development of physical and digital infrastructure</w:t>
            </w:r>
          </w:p>
          <w:p w:rsidR="004C6FB7" w:rsidP="0355E89A" w:rsidRDefault="0355E89A" w14:paraId="426E024F" w14:textId="713F9D37">
            <w:pPr>
              <w:spacing w:line="276" w:lineRule="auto"/>
              <w:jc w:val="both"/>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The majority of CE strategies are easier to implement if they are carried out at scale locally, </w:t>
            </w:r>
            <w:proofErr w:type="gramStart"/>
            <w:r w:rsidRPr="0355E89A">
              <w:rPr>
                <w:rFonts w:ascii="Calibri" w:hAnsi="Calibri" w:eastAsia="Calibri" w:cs="Calibri"/>
                <w:color w:val="000000" w:themeColor="text1"/>
                <w:sz w:val="22"/>
                <w:szCs w:val="22"/>
              </w:rPr>
              <w:t>e.g.</w:t>
            </w:r>
            <w:proofErr w:type="gramEnd"/>
            <w:r w:rsidRPr="0355E89A">
              <w:rPr>
                <w:rFonts w:ascii="Calibri" w:hAnsi="Calibri" w:eastAsia="Calibri" w:cs="Calibri"/>
                <w:color w:val="000000" w:themeColor="text1"/>
                <w:sz w:val="22"/>
                <w:szCs w:val="22"/>
              </w:rPr>
              <w:t xml:space="preserve"> reusing materials through material exchange with other projects. To support regulations that may require or encourage these actions cities should consider how they can establish </w:t>
            </w:r>
            <w:r w:rsidRPr="0355E89A">
              <w:rPr>
                <w:rFonts w:ascii="Calibri" w:hAnsi="Calibri" w:eastAsia="Calibri" w:cs="Calibri"/>
                <w:color w:val="000000" w:themeColor="text1"/>
                <w:sz w:val="22"/>
                <w:szCs w:val="22"/>
              </w:rPr>
              <w:lastRenderedPageBreak/>
              <w:t xml:space="preserve">or support the necessary physical and/or digital infrastructure that will make adhering to new regulation and more stringent regulation in the future easier.  </w:t>
            </w:r>
          </w:p>
          <w:p w:rsidR="00791060" w:rsidP="0355E89A" w:rsidRDefault="0355E89A" w14:paraId="1B9EA17C" w14:textId="5B2BD4D6">
            <w:pPr>
              <w:pStyle w:val="ListParagraph"/>
              <w:numPr>
                <w:ilvl w:val="0"/>
                <w:numId w:val="34"/>
              </w:numPr>
              <w:spacing w:line="276" w:lineRule="auto"/>
              <w:rPr>
                <w:rFonts w:ascii="Calibri" w:hAnsi="Calibri" w:eastAsia="Calibri" w:cs="Calibri"/>
                <w:color w:val="000000" w:themeColor="text1"/>
                <w:sz w:val="22"/>
                <w:szCs w:val="22"/>
              </w:rPr>
            </w:pPr>
            <w:r w:rsidRPr="0355E89A">
              <w:rPr>
                <w:rFonts w:ascii="Calibri" w:hAnsi="Calibri" w:eastAsia="Calibri" w:cs="Calibri"/>
                <w:color w:val="000000" w:themeColor="text1"/>
                <w:sz w:val="22"/>
                <w:szCs w:val="22"/>
              </w:rPr>
              <w:t xml:space="preserve">Some examples </w:t>
            </w:r>
            <w:proofErr w:type="gramStart"/>
            <w:r w:rsidRPr="0355E89A">
              <w:rPr>
                <w:rFonts w:ascii="Calibri" w:hAnsi="Calibri" w:eastAsia="Calibri" w:cs="Calibri"/>
                <w:color w:val="000000" w:themeColor="text1"/>
                <w:sz w:val="22"/>
                <w:szCs w:val="22"/>
              </w:rPr>
              <w:t>include:</w:t>
            </w:r>
            <w:proofErr w:type="gramEnd"/>
            <w:r w:rsidRPr="0355E89A">
              <w:rPr>
                <w:rFonts w:ascii="Calibri" w:hAnsi="Calibri" w:eastAsia="Calibri" w:cs="Calibri"/>
                <w:color w:val="000000" w:themeColor="text1"/>
                <w:sz w:val="22"/>
                <w:szCs w:val="22"/>
              </w:rPr>
              <w:t xml:space="preserve"> circular construction hubs, city wide data sets, online material exchanges </w:t>
            </w:r>
          </w:p>
          <w:p w:rsidRPr="001637AA" w:rsidR="004C6FB7" w:rsidP="0355E89A" w:rsidRDefault="1C6EACD8" w14:paraId="79301787" w14:textId="5073B871">
            <w:pPr>
              <w:pStyle w:val="ListParagraph"/>
              <w:numPr>
                <w:ilvl w:val="0"/>
                <w:numId w:val="34"/>
              </w:numPr>
              <w:spacing w:line="276" w:lineRule="auto"/>
              <w:rPr>
                <w:rFonts w:ascii="Calibri" w:hAnsi="Calibri" w:eastAsia="Calibri" w:cs="Calibri"/>
                <w:color w:val="000000" w:themeColor="text1"/>
                <w:sz w:val="22"/>
                <w:szCs w:val="22"/>
                <w:u w:val="single"/>
              </w:rPr>
            </w:pPr>
            <w:r w:rsidRPr="1C6EACD8">
              <w:rPr>
                <w:rFonts w:ascii="Calibri" w:hAnsi="Calibri" w:eastAsia="Calibri" w:cs="Calibri"/>
                <w:b/>
                <w:bCs/>
                <w:color w:val="000000" w:themeColor="text1"/>
                <w:sz w:val="22"/>
                <w:szCs w:val="22"/>
              </w:rPr>
              <w:t xml:space="preserve">Case Study: </w:t>
            </w:r>
            <w:hyperlink r:id="rId37">
              <w:r w:rsidRPr="1C6EACD8">
                <w:rPr>
                  <w:rStyle w:val="Hyperlink"/>
                  <w:rFonts w:ascii="Calibri" w:hAnsi="Calibri" w:eastAsia="Calibri" w:cs="Calibri"/>
                  <w:b/>
                  <w:bCs/>
                  <w:sz w:val="22"/>
                  <w:szCs w:val="22"/>
                </w:rPr>
                <w:t>Excess Materials Exchange</w:t>
              </w:r>
            </w:hyperlink>
          </w:p>
          <w:p w:rsidR="001637AA" w:rsidP="00734683" w:rsidRDefault="00F833E9" w14:paraId="58A0A294" w14:textId="049CDC9B">
            <w:pPr>
              <w:pStyle w:val="ListParagraph"/>
              <w:numPr>
                <w:ilvl w:val="1"/>
                <w:numId w:val="34"/>
              </w:numPr>
              <w:spacing w:line="276" w:lineRule="auto"/>
              <w:jc w:val="both"/>
              <w:rPr>
                <w:rFonts w:ascii="Calibri" w:hAnsi="Calibri" w:eastAsia="Calibri" w:cs="Calibri"/>
                <w:color w:val="000000" w:themeColor="text1"/>
                <w:sz w:val="22"/>
                <w:szCs w:val="22"/>
              </w:rPr>
            </w:pPr>
            <w:r w:rsidRPr="00F833E9">
              <w:rPr>
                <w:rFonts w:ascii="Calibri" w:hAnsi="Calibri" w:eastAsia="Calibri" w:cs="Calibri"/>
                <w:color w:val="000000" w:themeColor="text1"/>
                <w:sz w:val="22"/>
                <w:szCs w:val="22"/>
              </w:rPr>
              <w:t xml:space="preserve">Enfield Council </w:t>
            </w:r>
            <w:r w:rsidR="009C76CB">
              <w:rPr>
                <w:rFonts w:ascii="Calibri" w:hAnsi="Calibri" w:eastAsia="Calibri" w:cs="Calibri"/>
                <w:color w:val="000000" w:themeColor="text1"/>
                <w:sz w:val="22"/>
                <w:szCs w:val="22"/>
              </w:rPr>
              <w:t xml:space="preserve">in London </w:t>
            </w:r>
            <w:r w:rsidR="00D2056E">
              <w:rPr>
                <w:rFonts w:ascii="Calibri" w:hAnsi="Calibri" w:eastAsia="Calibri" w:cs="Calibri"/>
                <w:color w:val="000000" w:themeColor="text1"/>
                <w:sz w:val="22"/>
                <w:szCs w:val="22"/>
              </w:rPr>
              <w:t>is undertaking a regeneration project called</w:t>
            </w:r>
            <w:r w:rsidRPr="00F833E9">
              <w:rPr>
                <w:rFonts w:ascii="Calibri" w:hAnsi="Calibri" w:eastAsia="Calibri" w:cs="Calibri"/>
                <w:color w:val="000000" w:themeColor="text1"/>
                <w:sz w:val="22"/>
                <w:szCs w:val="22"/>
              </w:rPr>
              <w:t xml:space="preserve"> Meridian Water project, </w:t>
            </w:r>
            <w:r w:rsidR="00D2056E">
              <w:rPr>
                <w:rFonts w:ascii="Calibri" w:hAnsi="Calibri" w:eastAsia="Calibri" w:cs="Calibri"/>
                <w:color w:val="000000" w:themeColor="text1"/>
                <w:sz w:val="22"/>
                <w:szCs w:val="22"/>
              </w:rPr>
              <w:t>a</w:t>
            </w:r>
            <w:r w:rsidRPr="00F833E9">
              <w:rPr>
                <w:rFonts w:ascii="Calibri" w:hAnsi="Calibri" w:eastAsia="Calibri" w:cs="Calibri"/>
                <w:color w:val="000000" w:themeColor="text1"/>
                <w:sz w:val="22"/>
                <w:szCs w:val="22"/>
              </w:rPr>
              <w:t xml:space="preserve"> £6bn regeneration </w:t>
            </w:r>
            <w:r w:rsidR="00801C89">
              <w:rPr>
                <w:rFonts w:ascii="Calibri" w:hAnsi="Calibri" w:eastAsia="Calibri" w:cs="Calibri"/>
                <w:color w:val="000000" w:themeColor="text1"/>
                <w:sz w:val="22"/>
                <w:szCs w:val="22"/>
              </w:rPr>
              <w:t>scheme</w:t>
            </w:r>
            <w:r w:rsidRPr="00F833E9">
              <w:rPr>
                <w:rFonts w:ascii="Calibri" w:hAnsi="Calibri" w:eastAsia="Calibri" w:cs="Calibri"/>
                <w:color w:val="000000" w:themeColor="text1"/>
                <w:sz w:val="22"/>
                <w:szCs w:val="22"/>
              </w:rPr>
              <w:t xml:space="preserve"> which will provide 10,000 homes and 6,000 jobs in the borough. </w:t>
            </w:r>
            <w:r w:rsidR="00801C89">
              <w:rPr>
                <w:rFonts w:ascii="Calibri" w:hAnsi="Calibri" w:eastAsia="Calibri" w:cs="Calibri"/>
                <w:color w:val="000000" w:themeColor="text1"/>
                <w:sz w:val="22"/>
                <w:szCs w:val="22"/>
              </w:rPr>
              <w:t>On this regeneration project the council is piloting t</w:t>
            </w:r>
            <w:r w:rsidRPr="009C76CB" w:rsidR="00801C89">
              <w:rPr>
                <w:rFonts w:ascii="Calibri" w:hAnsi="Calibri" w:eastAsia="Calibri" w:cs="Calibri"/>
                <w:color w:val="000000" w:themeColor="text1"/>
                <w:sz w:val="22"/>
                <w:szCs w:val="22"/>
              </w:rPr>
              <w:t xml:space="preserve">he Excess Materials Exchange (EME) </w:t>
            </w:r>
            <w:r w:rsidR="00B348DD">
              <w:rPr>
                <w:rFonts w:ascii="Calibri" w:hAnsi="Calibri" w:eastAsia="Calibri" w:cs="Calibri"/>
                <w:color w:val="000000" w:themeColor="text1"/>
                <w:sz w:val="22"/>
                <w:szCs w:val="22"/>
              </w:rPr>
              <w:t xml:space="preserve">which </w:t>
            </w:r>
            <w:r w:rsidRPr="009C76CB" w:rsidR="00801C89">
              <w:rPr>
                <w:rFonts w:ascii="Calibri" w:hAnsi="Calibri" w:eastAsia="Calibri" w:cs="Calibri"/>
                <w:color w:val="000000" w:themeColor="text1"/>
                <w:sz w:val="22"/>
                <w:szCs w:val="22"/>
              </w:rPr>
              <w:t>allows materials that would normally go to waste, such as bricks and steel, to be given a new lease of life on a different project. This will help keep the value of these materials in the local economy, and we welcome Enfield businesses to get involved.</w:t>
            </w:r>
            <w:r w:rsidR="00B348DD">
              <w:rPr>
                <w:rFonts w:ascii="Calibri" w:hAnsi="Calibri" w:eastAsia="Calibri" w:cs="Calibri"/>
                <w:color w:val="000000" w:themeColor="text1"/>
                <w:sz w:val="22"/>
                <w:szCs w:val="22"/>
              </w:rPr>
              <w:t xml:space="preserve"> The platform</w:t>
            </w:r>
            <w:r w:rsidRPr="00B348DD">
              <w:rPr>
                <w:rFonts w:ascii="Calibri" w:hAnsi="Calibri" w:eastAsia="Calibri" w:cs="Calibri"/>
                <w:color w:val="000000" w:themeColor="text1"/>
                <w:sz w:val="22"/>
                <w:szCs w:val="22"/>
              </w:rPr>
              <w:t xml:space="preserve"> will be widened to include all Council projects to allow for materials to be exchanged and reused across the borough.</w:t>
            </w:r>
          </w:p>
          <w:p w:rsidRPr="00B348DD" w:rsidR="00B348DD" w:rsidP="00B348DD" w:rsidRDefault="00B348DD" w14:paraId="5EDDDB79" w14:textId="77777777">
            <w:pPr>
              <w:spacing w:line="276" w:lineRule="auto"/>
              <w:rPr>
                <w:rFonts w:ascii="Calibri" w:hAnsi="Calibri" w:eastAsia="Calibri" w:cs="Calibri"/>
                <w:color w:val="000000" w:themeColor="text1"/>
                <w:sz w:val="22"/>
                <w:szCs w:val="22"/>
              </w:rPr>
            </w:pPr>
          </w:p>
          <w:p w:rsidR="00BC408F" w:rsidP="0355E89A" w:rsidRDefault="0355E89A" w14:paraId="20654390" w14:textId="77777777">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 xml:space="preserve">Find or establish knowledge sharing networks. </w:t>
            </w:r>
          </w:p>
          <w:p w:rsidRPr="00E767DD" w:rsidR="00E767DD" w:rsidP="0355E89A" w:rsidRDefault="0355E89A" w14:paraId="3F57CEB9" w14:textId="43A0C385">
            <w:pPr>
              <w:spacing w:line="276" w:lineRule="auto"/>
              <w:jc w:val="both"/>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rPr>
              <w:t xml:space="preserve">Transitioning to a circular way of doing construction requires cultural shifts as much as it requires the correct regulation and infrastructure. Participating in regular collaboration with other cities or local authorities tackling the same issues has the benefit of introducing you to new solutions as well as exposing staff to a welcoming social learning space where they can ask questions and feel like they are part of a team. </w:t>
            </w:r>
          </w:p>
          <w:p w:rsidRPr="00A05403" w:rsidR="00A05403" w:rsidP="0355E89A" w:rsidRDefault="0355E89A" w14:paraId="4AE5CC8A" w14:textId="5D63699B">
            <w:pPr>
              <w:pStyle w:val="ListParagraph"/>
              <w:numPr>
                <w:ilvl w:val="0"/>
                <w:numId w:val="34"/>
              </w:numPr>
              <w:spacing w:line="276" w:lineRule="auto"/>
              <w:jc w:val="both"/>
              <w:rPr>
                <w:rFonts w:ascii="Calibri" w:hAnsi="Calibri" w:eastAsia="Calibri" w:cs="Calibri"/>
                <w:color w:val="000000" w:themeColor="text1"/>
                <w:sz w:val="22"/>
                <w:szCs w:val="22"/>
              </w:rPr>
            </w:pPr>
            <w:r w:rsidRPr="0355E89A">
              <w:rPr>
                <w:rFonts w:ascii="Calibri" w:hAnsi="Calibri" w:eastAsia="Calibri" w:cs="Calibri"/>
                <w:b/>
                <w:bCs/>
                <w:color w:val="000000" w:themeColor="text1"/>
                <w:sz w:val="22"/>
                <w:szCs w:val="22"/>
              </w:rPr>
              <w:t>Examples</w:t>
            </w:r>
          </w:p>
          <w:p w:rsidRPr="00A05403" w:rsidR="00A05403" w:rsidP="0355E89A" w:rsidRDefault="1C6EACD8" w14:paraId="68B26896" w14:textId="5AE35A62">
            <w:pPr>
              <w:pStyle w:val="ListParagraph"/>
              <w:numPr>
                <w:ilvl w:val="1"/>
                <w:numId w:val="34"/>
              </w:numPr>
              <w:spacing w:line="276" w:lineRule="auto"/>
              <w:jc w:val="both"/>
              <w:rPr>
                <w:rFonts w:ascii="Calibri" w:hAnsi="Calibri" w:eastAsia="Calibri" w:cs="Calibri"/>
                <w:color w:val="000000" w:themeColor="text1"/>
                <w:sz w:val="22"/>
                <w:szCs w:val="22"/>
              </w:rPr>
            </w:pPr>
            <w:r w:rsidRPr="1C6EACD8">
              <w:rPr>
                <w:rFonts w:ascii="Calibri" w:hAnsi="Calibri" w:eastAsia="Calibri" w:cs="Calibri"/>
                <w:color w:val="000000" w:themeColor="text1"/>
                <w:sz w:val="22"/>
                <w:szCs w:val="22"/>
              </w:rPr>
              <w:t xml:space="preserve">There are many existing knowledge sharing networks which address the topic of circularity in construction. At the international level, organisations such as </w:t>
            </w:r>
            <w:hyperlink r:id="rId38">
              <w:r w:rsidRPr="1C6EACD8">
                <w:rPr>
                  <w:rStyle w:val="Hyperlink"/>
                  <w:rFonts w:ascii="Calibri" w:hAnsi="Calibri" w:eastAsia="Calibri" w:cs="Calibri"/>
                  <w:sz w:val="22"/>
                  <w:szCs w:val="22"/>
                </w:rPr>
                <w:t>Climate Neutral Cities Alliance</w:t>
              </w:r>
            </w:hyperlink>
            <w:r w:rsidRPr="1C6EACD8">
              <w:rPr>
                <w:rFonts w:ascii="Calibri" w:hAnsi="Calibri" w:eastAsia="Calibri" w:cs="Calibri"/>
                <w:color w:val="000000" w:themeColor="text1"/>
                <w:sz w:val="22"/>
                <w:szCs w:val="22"/>
              </w:rPr>
              <w:t xml:space="preserve"> and </w:t>
            </w:r>
            <w:hyperlink r:id="rId39">
              <w:r w:rsidRPr="1C6EACD8">
                <w:rPr>
                  <w:rStyle w:val="Hyperlink"/>
                  <w:rFonts w:ascii="Calibri" w:hAnsi="Calibri" w:eastAsia="Calibri" w:cs="Calibri"/>
                  <w:sz w:val="22"/>
                  <w:szCs w:val="22"/>
                </w:rPr>
                <w:t>C40 Cities</w:t>
              </w:r>
            </w:hyperlink>
            <w:r w:rsidRPr="1C6EACD8">
              <w:rPr>
                <w:rFonts w:ascii="Calibri" w:hAnsi="Calibri" w:eastAsia="Calibri" w:cs="Calibri"/>
                <w:color w:val="000000" w:themeColor="text1"/>
                <w:sz w:val="22"/>
                <w:szCs w:val="22"/>
              </w:rPr>
              <w:t xml:space="preserve"> lead discussions with cities across continents on best practice policies. At the EU level, the </w:t>
            </w:r>
            <w:hyperlink r:id="rId40">
              <w:r w:rsidRPr="1C6EACD8">
                <w:rPr>
                  <w:rStyle w:val="Hyperlink"/>
                  <w:rFonts w:ascii="Calibri" w:hAnsi="Calibri" w:eastAsia="Calibri" w:cs="Calibri"/>
                  <w:sz w:val="22"/>
                  <w:szCs w:val="22"/>
                </w:rPr>
                <w:t>Big Buyers Initiative</w:t>
              </w:r>
            </w:hyperlink>
            <w:r w:rsidRPr="1C6EACD8">
              <w:rPr>
                <w:rFonts w:ascii="Calibri" w:hAnsi="Calibri" w:eastAsia="Calibri" w:cs="Calibri"/>
                <w:color w:val="000000" w:themeColor="text1"/>
                <w:sz w:val="22"/>
                <w:szCs w:val="22"/>
              </w:rPr>
              <w:t xml:space="preserve"> led by </w:t>
            </w:r>
            <w:hyperlink r:id="rId41">
              <w:r w:rsidRPr="1C6EACD8">
                <w:rPr>
                  <w:rStyle w:val="Hyperlink"/>
                  <w:rFonts w:ascii="Calibri" w:hAnsi="Calibri" w:eastAsia="Calibri" w:cs="Calibri"/>
                  <w:sz w:val="22"/>
                  <w:szCs w:val="22"/>
                </w:rPr>
                <w:t>Euro Cities</w:t>
              </w:r>
            </w:hyperlink>
            <w:r w:rsidRPr="1C6EACD8">
              <w:rPr>
                <w:rFonts w:ascii="Calibri" w:hAnsi="Calibri" w:eastAsia="Calibri" w:cs="Calibri"/>
                <w:color w:val="000000" w:themeColor="text1"/>
                <w:sz w:val="22"/>
                <w:szCs w:val="22"/>
              </w:rPr>
              <w:t xml:space="preserve"> and </w:t>
            </w:r>
            <w:hyperlink r:id="rId42">
              <w:r w:rsidRPr="1C6EACD8">
                <w:rPr>
                  <w:rStyle w:val="Hyperlink"/>
                  <w:rFonts w:ascii="Calibri" w:hAnsi="Calibri" w:eastAsia="Calibri" w:cs="Calibri"/>
                  <w:sz w:val="22"/>
                  <w:szCs w:val="22"/>
                </w:rPr>
                <w:t>ICLEI</w:t>
              </w:r>
            </w:hyperlink>
            <w:r w:rsidRPr="1C6EACD8">
              <w:rPr>
                <w:rFonts w:ascii="Calibri" w:hAnsi="Calibri" w:eastAsia="Calibri" w:cs="Calibri"/>
                <w:color w:val="000000" w:themeColor="text1"/>
                <w:sz w:val="22"/>
                <w:szCs w:val="22"/>
              </w:rPr>
              <w:t xml:space="preserve"> for the commission brings interested cities together to further bolster their market power. At the regional level:</w:t>
            </w:r>
          </w:p>
          <w:p w:rsidRPr="004C6FB7" w:rsidR="004C6FB7" w:rsidP="0355E89A" w:rsidRDefault="004C6FB7" w14:paraId="1D173001" w14:textId="63646D50">
            <w:pPr>
              <w:spacing w:line="276" w:lineRule="auto"/>
              <w:rPr>
                <w:rFonts w:ascii="Calibri" w:hAnsi="Calibri" w:eastAsia="Calibri" w:cs="Calibri"/>
                <w:color w:val="000000" w:themeColor="text1"/>
                <w:sz w:val="22"/>
                <w:szCs w:val="22"/>
                <w:u w:val="single"/>
              </w:rPr>
            </w:pPr>
          </w:p>
          <w:p w:rsidR="00BC408F" w:rsidP="0355E89A" w:rsidRDefault="0355E89A" w14:paraId="67DDA588" w14:textId="0A0BD9E3">
            <w:pPr>
              <w:spacing w:line="276" w:lineRule="auto"/>
              <w:rPr>
                <w:rFonts w:ascii="Calibri" w:hAnsi="Calibri" w:eastAsia="Calibri" w:cs="Calibri"/>
                <w:color w:val="000000" w:themeColor="text1"/>
                <w:sz w:val="22"/>
                <w:szCs w:val="22"/>
                <w:u w:val="single"/>
              </w:rPr>
            </w:pPr>
            <w:r w:rsidRPr="0355E89A">
              <w:rPr>
                <w:rFonts w:ascii="Calibri" w:hAnsi="Calibri" w:eastAsia="Calibri" w:cs="Calibri"/>
                <w:color w:val="000000" w:themeColor="text1"/>
                <w:sz w:val="22"/>
                <w:szCs w:val="22"/>
                <w:u w:val="single"/>
              </w:rPr>
              <w:t xml:space="preserve">Establish a skill </w:t>
            </w:r>
            <w:proofErr w:type="gramStart"/>
            <w:r w:rsidRPr="0355E89A">
              <w:rPr>
                <w:rFonts w:ascii="Calibri" w:hAnsi="Calibri" w:eastAsia="Calibri" w:cs="Calibri"/>
                <w:color w:val="000000" w:themeColor="text1"/>
                <w:sz w:val="22"/>
                <w:szCs w:val="22"/>
                <w:u w:val="single"/>
              </w:rPr>
              <w:t>pipeline</w:t>
            </w:r>
            <w:proofErr w:type="gramEnd"/>
          </w:p>
          <w:p w:rsidRPr="00D91505" w:rsidR="00ED3D8A" w:rsidP="2F2FCB86" w:rsidRDefault="2F2FCB86" w14:paraId="1C99DECE" w14:textId="261F05EA">
            <w:pPr>
              <w:spacing w:line="276" w:lineRule="auto"/>
              <w:jc w:val="both"/>
              <w:rPr>
                <w:rFonts w:ascii="Calibri" w:hAnsi="Calibri" w:eastAsia="Calibri" w:cs="Calibri"/>
                <w:color w:val="000000" w:themeColor="text1"/>
                <w:sz w:val="22"/>
                <w:szCs w:val="22"/>
                <w:u w:val="single"/>
              </w:rPr>
            </w:pPr>
            <w:r w:rsidRPr="2F2FCB86">
              <w:rPr>
                <w:rFonts w:ascii="Calibri" w:hAnsi="Calibri" w:eastAsia="Calibri" w:cs="Calibri"/>
                <w:color w:val="000000" w:themeColor="text1"/>
                <w:sz w:val="22"/>
                <w:szCs w:val="22"/>
              </w:rPr>
              <w:t xml:space="preserve">Transitioning to a circular way of constructing also requires that the construction industry understands how to apply circular strategies at the building level. This may be easier for larger organisations who have the resources to dedicate to training. To ensure new regulations do not </w:t>
            </w:r>
            <w:r w:rsidRPr="2F2FCB86">
              <w:rPr>
                <w:rFonts w:ascii="Calibri" w:hAnsi="Calibri" w:eastAsia="Calibri" w:cs="Calibri"/>
                <w:color w:val="000000" w:themeColor="text1"/>
                <w:sz w:val="22"/>
                <w:szCs w:val="22"/>
              </w:rPr>
              <w:lastRenderedPageBreak/>
              <w:t xml:space="preserve">disadvantage SMEs, </w:t>
            </w:r>
            <w:proofErr w:type="gramStart"/>
            <w:r w:rsidRPr="2F2FCB86">
              <w:rPr>
                <w:rFonts w:ascii="Calibri" w:hAnsi="Calibri" w:eastAsia="Calibri" w:cs="Calibri"/>
                <w:color w:val="000000" w:themeColor="text1"/>
                <w:sz w:val="22"/>
                <w:szCs w:val="22"/>
              </w:rPr>
              <w:t>establish</w:t>
            </w:r>
            <w:proofErr w:type="gramEnd"/>
            <w:r w:rsidRPr="2F2FCB86">
              <w:rPr>
                <w:rFonts w:ascii="Calibri" w:hAnsi="Calibri" w:eastAsia="Calibri" w:cs="Calibri"/>
                <w:color w:val="000000" w:themeColor="text1"/>
                <w:sz w:val="22"/>
                <w:szCs w:val="22"/>
              </w:rPr>
              <w:t xml:space="preserve"> or support an upskilling programme that tackles the priorities and needs in your city. </w:t>
            </w:r>
            <w:r w:rsidRPr="2F2FCB86">
              <w:rPr>
                <w:rFonts w:ascii="Calibri" w:hAnsi="Calibri" w:eastAsia="Calibri" w:cs="Calibri"/>
                <w:b/>
                <w:bCs/>
                <w:color w:val="000000" w:themeColor="text1"/>
                <w:sz w:val="22"/>
                <w:szCs w:val="22"/>
              </w:rPr>
              <w:t xml:space="preserve"> </w:t>
            </w:r>
          </w:p>
          <w:p w:rsidRPr="00D91505" w:rsidR="00ED3D8A" w:rsidP="2F2FCB86" w:rsidRDefault="00ED3D8A" w14:paraId="273680A4" w14:textId="4E5A0618">
            <w:pPr>
              <w:spacing w:line="276" w:lineRule="auto"/>
              <w:jc w:val="both"/>
              <w:rPr>
                <w:rFonts w:ascii="Calibri" w:hAnsi="Calibri" w:eastAsia="Calibri" w:cs="Calibri"/>
                <w:b/>
                <w:bCs/>
                <w:color w:val="000000" w:themeColor="text1"/>
                <w:sz w:val="22"/>
                <w:szCs w:val="22"/>
              </w:rPr>
            </w:pPr>
          </w:p>
        </w:tc>
      </w:tr>
    </w:tbl>
    <w:p w:rsidRPr="000F0870" w:rsidR="001C124B" w:rsidP="00ED3D8A" w:rsidRDefault="23432A97" w14:paraId="483DB164" w14:textId="51AA32EA">
      <w:pPr>
        <w:pStyle w:val="BodyText"/>
        <w:rPr>
          <w:lang w:eastAsia="en-US"/>
        </w:rPr>
      </w:pPr>
      <w:r w:rsidRPr="23432A97">
        <w:rPr>
          <w:lang w:eastAsia="en-US"/>
        </w:rPr>
        <w:lastRenderedPageBreak/>
        <w:t xml:space="preserve"> </w:t>
      </w:r>
    </w:p>
    <w:p w:rsidR="00A06C2A" w:rsidP="3906D12A" w:rsidRDefault="1C6EACD8" w14:paraId="21A1FC4D" w14:textId="4E4F4F8E">
      <w:pPr>
        <w:pStyle w:val="Heading1"/>
        <w:spacing w:after="0"/>
      </w:pPr>
      <w:proofErr w:type="spellStart"/>
      <w:r>
        <w:t>Backcasting</w:t>
      </w:r>
      <w:proofErr w:type="spellEnd"/>
      <w:r>
        <w:t xml:space="preserve"> Activity </w:t>
      </w:r>
    </w:p>
    <w:p w:rsidRPr="000F0870" w:rsidR="00ED3D8A" w:rsidP="3906D12A" w:rsidRDefault="0355E89A" w14:paraId="4FDC963F" w14:textId="0C5B64F7">
      <w:pPr>
        <w:pStyle w:val="BodyText"/>
        <w:rPr>
          <w:sz w:val="18"/>
          <w:szCs w:val="18"/>
          <w:lang w:eastAsia="en-US"/>
        </w:rPr>
      </w:pPr>
      <w:r w:rsidRPr="0355E89A">
        <w:rPr>
          <w:b/>
          <w:bCs/>
          <w:sz w:val="18"/>
          <w:szCs w:val="18"/>
          <w:lang w:eastAsia="en-US"/>
        </w:rPr>
        <w:t>Time:</w:t>
      </w:r>
      <w:r w:rsidRPr="0355E89A">
        <w:rPr>
          <w:sz w:val="18"/>
          <w:szCs w:val="18"/>
          <w:lang w:eastAsia="en-US"/>
        </w:rPr>
        <w:t xml:space="preserve"> 15 </w:t>
      </w:r>
      <w:r w:rsidRPr="0355E89A">
        <w:rPr>
          <w:b/>
          <w:bCs/>
          <w:sz w:val="18"/>
          <w:szCs w:val="18"/>
          <w:lang w:eastAsia="en-US"/>
        </w:rPr>
        <w:t>Total time</w:t>
      </w:r>
      <w:r w:rsidRPr="0355E89A">
        <w:rPr>
          <w:sz w:val="18"/>
          <w:szCs w:val="18"/>
          <w:lang w:eastAsia="en-US"/>
        </w:rPr>
        <w:t>: 110</w:t>
      </w:r>
    </w:p>
    <w:tbl>
      <w:tblPr>
        <w:tblStyle w:val="TableGrid"/>
        <w:tblW w:w="0" w:type="auto"/>
        <w:tblInd w:w="-5" w:type="dxa"/>
        <w:tblLook w:val="04A0" w:firstRow="1" w:lastRow="0" w:firstColumn="1" w:lastColumn="0" w:noHBand="0" w:noVBand="1"/>
      </w:tblPr>
      <w:tblGrid>
        <w:gridCol w:w="3828"/>
        <w:gridCol w:w="6520"/>
      </w:tblGrid>
      <w:tr w:rsidRPr="00ED3D8A" w:rsidR="00ED3D8A" w:rsidTr="191D3807" w14:paraId="33E521A6" w14:textId="77777777">
        <w:trPr>
          <w:trHeight w:val="230"/>
        </w:trPr>
        <w:tc>
          <w:tcPr>
            <w:tcW w:w="3828" w:type="dxa"/>
            <w:tcMar/>
          </w:tcPr>
          <w:p w:rsidR="0355E89A" w:rsidP="0355E89A" w:rsidRDefault="0355E89A" w14:paraId="071361A7"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20" w:type="dxa"/>
            <w:tcMar/>
          </w:tcPr>
          <w:p w:rsidR="0355E89A" w:rsidP="0355E89A" w:rsidRDefault="0355E89A" w14:paraId="4CDC4398"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191D3807" w14:paraId="36B9D8B1" w14:textId="77777777">
        <w:trPr>
          <w:trHeight w:val="1230"/>
        </w:trPr>
        <w:tc>
          <w:tcPr>
            <w:tcW w:w="3828" w:type="dxa"/>
            <w:tcMar/>
          </w:tcPr>
          <w:p w:rsidR="00631143" w:rsidP="00EB5DCD" w:rsidRDefault="00692A36" w14:paraId="261DA666" w14:textId="1270E522">
            <w:pPr>
              <w:pStyle w:val="BodyText"/>
            </w:pPr>
            <w:r>
              <w:t>In this section you will be leading an activity designed to help participants</w:t>
            </w:r>
            <w:r w:rsidR="00D91505">
              <w:t xml:space="preserve"> envision what </w:t>
            </w:r>
            <w:r w:rsidR="00D710D8">
              <w:t xml:space="preserve">successful application of these strategies could look like in their city. </w:t>
            </w:r>
            <w:r w:rsidR="00137575">
              <w:t xml:space="preserve">This activity can be completed in pairs or in small groups depending on the size of the trainee group. </w:t>
            </w:r>
          </w:p>
          <w:p w:rsidRPr="00ED3D8A" w:rsidR="00ED3D8A" w:rsidP="00EB5DCD" w:rsidRDefault="00692A36" w14:paraId="7848A229" w14:textId="275E5BFC">
            <w:pPr>
              <w:pStyle w:val="BodyText"/>
            </w:pPr>
            <w:r>
              <w:t xml:space="preserve"> </w:t>
            </w:r>
          </w:p>
        </w:tc>
        <w:tc>
          <w:tcPr>
            <w:tcW w:w="6520" w:type="dxa"/>
            <w:shd w:val="clear" w:color="auto" w:fill="79E1BF" w:themeFill="accent1"/>
            <w:tcMar/>
          </w:tcPr>
          <w:p w:rsidRPr="009800D4" w:rsidR="003D18D6" w:rsidP="191D3807" w:rsidRDefault="00EB71AD" w14:paraId="6039C25F" w14:textId="77777777" w14:noSpellErr="1">
            <w:pPr>
              <w:pStyle w:val="BodyText"/>
              <w:jc w:val="both"/>
              <w:rPr>
                <w:color w:val="auto" w:themeColor="text2"/>
              </w:rPr>
            </w:pPr>
            <w:r w:rsidRPr="191D3807" w:rsidR="191D3807">
              <w:rPr>
                <w:color w:val="auto"/>
              </w:rPr>
              <w:t xml:space="preserve">I hope that it is now </w:t>
            </w:r>
            <w:r w:rsidRPr="191D3807" w:rsidR="191D3807">
              <w:rPr>
                <w:color w:val="auto"/>
              </w:rPr>
              <w:t>very clear</w:t>
            </w:r>
            <w:r w:rsidRPr="191D3807" w:rsidR="191D3807">
              <w:rPr>
                <w:color w:val="auto"/>
              </w:rPr>
              <w:t xml:space="preserve"> to you what applying the circular economy to the built environment could look like, and what </w:t>
            </w:r>
            <w:r w:rsidRPr="191D3807" w:rsidR="191D3807">
              <w:rPr>
                <w:color w:val="auto"/>
              </w:rPr>
              <w:t>additional</w:t>
            </w:r>
            <w:r w:rsidRPr="191D3807" w:rsidR="191D3807">
              <w:rPr>
                <w:color w:val="auto"/>
              </w:rPr>
              <w:t xml:space="preserve"> benefits it cou</w:t>
            </w:r>
            <w:r w:rsidRPr="191D3807" w:rsidR="191D3807">
              <w:rPr>
                <w:color w:val="auto"/>
              </w:rPr>
              <w:t xml:space="preserve">ld </w:t>
            </w:r>
            <w:r w:rsidRPr="191D3807" w:rsidR="191D3807">
              <w:rPr>
                <w:color w:val="auto"/>
              </w:rPr>
              <w:t xml:space="preserve">bring to your city. </w:t>
            </w:r>
            <w:r w:rsidRPr="191D3807" w:rsidR="191D3807">
              <w:rPr>
                <w:color w:val="auto"/>
              </w:rPr>
              <w:t xml:space="preserve">We are now going to complete an activity that will hopefully bring that thinking out of the abstract and slightly closer to reality. </w:t>
            </w:r>
          </w:p>
          <w:p w:rsidRPr="00137575" w:rsidR="00EB5DCD" w:rsidP="191D3807" w:rsidRDefault="00EB5DCD" w14:paraId="6B917E4B" w14:textId="77777777" w14:noSpellErr="1">
            <w:pPr>
              <w:pStyle w:val="BodyText"/>
              <w:rPr>
                <w:color w:val="auto" w:themeColor="text2"/>
                <w:lang w:eastAsia="en-US"/>
              </w:rPr>
            </w:pPr>
          </w:p>
          <w:p w:rsidRPr="00137575" w:rsidR="00631143" w:rsidP="191D3807" w:rsidRDefault="00631143" w14:paraId="3BD7EE4C" w14:textId="69A62E1F" w14:noSpellErr="1">
            <w:pPr>
              <w:pStyle w:val="BodyText"/>
              <w:rPr>
                <w:color w:val="auto" w:themeColor="text2"/>
                <w:lang w:eastAsia="en-US"/>
              </w:rPr>
            </w:pPr>
            <w:r w:rsidRPr="191D3807" w:rsidR="191D3807">
              <w:rPr>
                <w:color w:val="auto"/>
                <w:lang w:eastAsia="en-US"/>
              </w:rPr>
              <w:t xml:space="preserve">With the person next to you or in a group, write out the headline of a press release few years in the future </w:t>
            </w:r>
            <w:r w:rsidRPr="191D3807" w:rsidR="191D3807">
              <w:rPr>
                <w:color w:val="auto"/>
                <w:lang w:eastAsia="en-US"/>
              </w:rPr>
              <w:t>articulating</w:t>
            </w:r>
            <w:r w:rsidRPr="191D3807" w:rsidR="191D3807">
              <w:rPr>
                <w:color w:val="auto"/>
                <w:lang w:eastAsia="en-US"/>
              </w:rPr>
              <w:t xml:space="preserve"> </w:t>
            </w:r>
            <w:r w:rsidRPr="191D3807" w:rsidR="191D3807">
              <w:rPr>
                <w:color w:val="auto"/>
                <w:lang w:eastAsia="en-US"/>
              </w:rPr>
              <w:t xml:space="preserve">circular success for your department. </w:t>
            </w:r>
            <w:r w:rsidRPr="191D3807" w:rsidR="191D3807">
              <w:rPr>
                <w:color w:val="auto"/>
                <w:lang w:eastAsia="en-US"/>
              </w:rPr>
              <w:t xml:space="preserve">Imagine </w:t>
            </w:r>
            <w:r w:rsidRPr="191D3807" w:rsidR="191D3807">
              <w:rPr>
                <w:color w:val="auto"/>
                <w:lang w:eastAsia="en-US"/>
              </w:rPr>
              <w:t>you’ve</w:t>
            </w:r>
            <w:r w:rsidRPr="191D3807" w:rsidR="191D3807">
              <w:rPr>
                <w:color w:val="auto"/>
                <w:lang w:eastAsia="en-US"/>
              </w:rPr>
              <w:t xml:space="preserve"> achieved </w:t>
            </w:r>
            <w:r w:rsidRPr="191D3807" w:rsidR="191D3807">
              <w:rPr>
                <w:color w:val="auto"/>
                <w:lang w:eastAsia="en-US"/>
              </w:rPr>
              <w:t xml:space="preserve">your departments goals by applying </w:t>
            </w:r>
            <w:r w:rsidRPr="191D3807" w:rsidR="191D3807">
              <w:rPr>
                <w:color w:val="auto"/>
                <w:lang w:eastAsia="en-US"/>
              </w:rPr>
              <w:t xml:space="preserve">circular strategies, what does the press release say? </w:t>
            </w:r>
          </w:p>
          <w:p w:rsidRPr="00137575" w:rsidR="006D1E07" w:rsidP="191D3807" w:rsidRDefault="006D1E07" w14:paraId="001D47F5" w14:textId="77777777" w14:noSpellErr="1">
            <w:pPr>
              <w:pStyle w:val="BodyText"/>
              <w:rPr>
                <w:color w:val="auto" w:themeColor="text2"/>
                <w:lang w:eastAsia="en-US"/>
              </w:rPr>
            </w:pPr>
          </w:p>
          <w:p w:rsidRPr="00137575" w:rsidR="006D1E07" w:rsidP="191D3807" w:rsidRDefault="006D1E07" w14:paraId="7CAFBE74" w14:textId="0065201F" w14:noSpellErr="1">
            <w:pPr>
              <w:pStyle w:val="BodyText"/>
              <w:rPr>
                <w:color w:val="auto" w:themeColor="text2"/>
                <w:lang w:eastAsia="en-US"/>
              </w:rPr>
            </w:pPr>
            <w:r w:rsidRPr="191D3807" w:rsidR="191D3807">
              <w:rPr>
                <w:color w:val="auto"/>
                <w:lang w:eastAsia="en-US"/>
              </w:rPr>
              <w:t xml:space="preserve">Please share your headlines with the group. </w:t>
            </w:r>
          </w:p>
          <w:p w:rsidRPr="00137575" w:rsidR="006D1E07" w:rsidP="191D3807" w:rsidRDefault="006D1E07" w14:paraId="5CA30FCA" w14:textId="77777777" w14:noSpellErr="1">
            <w:pPr>
              <w:pStyle w:val="BodyText"/>
              <w:rPr>
                <w:color w:val="auto" w:themeColor="text2"/>
                <w:lang w:eastAsia="en-US"/>
              </w:rPr>
            </w:pPr>
          </w:p>
          <w:p w:rsidRPr="00137575" w:rsidR="00EB5DCD" w:rsidP="191D3807" w:rsidRDefault="006D1E07" w14:paraId="1581FC54" w14:textId="0121D3DE" w14:noSpellErr="1">
            <w:pPr>
              <w:pStyle w:val="BodyText"/>
              <w:rPr>
                <w:color w:val="auto" w:themeColor="text2"/>
                <w:lang w:eastAsia="en-US"/>
              </w:rPr>
            </w:pPr>
            <w:r w:rsidRPr="191D3807" w:rsidR="191D3807">
              <w:rPr>
                <w:color w:val="auto"/>
                <w:lang w:eastAsia="en-US"/>
              </w:rPr>
              <w:t xml:space="preserve">Now that we have </w:t>
            </w:r>
            <w:r w:rsidRPr="191D3807" w:rsidR="191D3807">
              <w:rPr>
                <w:color w:val="auto"/>
                <w:lang w:eastAsia="en-US"/>
              </w:rPr>
              <w:t xml:space="preserve">our end goals defined, plot out a simple timeline of actions that </w:t>
            </w:r>
            <w:r w:rsidRPr="191D3807" w:rsidR="191D3807">
              <w:rPr>
                <w:color w:val="auto"/>
                <w:lang w:eastAsia="en-US"/>
              </w:rPr>
              <w:t>should be taken</w:t>
            </w:r>
            <w:r w:rsidRPr="191D3807" w:rsidR="191D3807">
              <w:rPr>
                <w:color w:val="auto"/>
                <w:lang w:eastAsia="en-US"/>
              </w:rPr>
              <w:t xml:space="preserve"> on the path to achieving this goal. What circular principles are you using? Who are you involving in the process?</w:t>
            </w:r>
          </w:p>
        </w:tc>
      </w:tr>
    </w:tbl>
    <w:p w:rsidRPr="000F0870" w:rsidR="000F0870" w:rsidP="00ED3D8A" w:rsidRDefault="000F0870" w14:paraId="2E995875" w14:textId="39A025F2">
      <w:pPr>
        <w:pStyle w:val="BodyText"/>
        <w:rPr>
          <w:lang w:eastAsia="en-US"/>
        </w:rPr>
      </w:pPr>
    </w:p>
    <w:p w:rsidR="000A25BC" w:rsidP="3906D12A" w:rsidRDefault="1C6EACD8" w14:paraId="75912B55" w14:textId="26339BA4">
      <w:pPr>
        <w:pStyle w:val="Heading1"/>
        <w:spacing w:after="0"/>
      </w:pPr>
      <w:r>
        <w:t xml:space="preserve">Wrap </w:t>
      </w:r>
      <w:proofErr w:type="gramStart"/>
      <w:r>
        <w:t>up</w:t>
      </w:r>
      <w:proofErr w:type="gramEnd"/>
      <w:r>
        <w:t xml:space="preserve"> </w:t>
      </w:r>
    </w:p>
    <w:p w:rsidR="00ED3D8A" w:rsidP="3906D12A" w:rsidRDefault="0355E89A" w14:paraId="1E0B73E1" w14:textId="431E6EDA">
      <w:pPr>
        <w:pStyle w:val="BodyText"/>
        <w:rPr>
          <w:sz w:val="18"/>
          <w:szCs w:val="18"/>
          <w:lang w:eastAsia="en-US"/>
        </w:rPr>
      </w:pPr>
      <w:r w:rsidRPr="0355E89A">
        <w:rPr>
          <w:b/>
          <w:bCs/>
          <w:sz w:val="18"/>
          <w:szCs w:val="18"/>
          <w:lang w:eastAsia="en-US"/>
        </w:rPr>
        <w:t>Time:</w:t>
      </w:r>
      <w:r w:rsidRPr="0355E89A">
        <w:rPr>
          <w:sz w:val="18"/>
          <w:szCs w:val="18"/>
          <w:lang w:eastAsia="en-US"/>
        </w:rPr>
        <w:t xml:space="preserve"> 5 </w:t>
      </w:r>
      <w:r w:rsidRPr="0355E89A">
        <w:rPr>
          <w:b/>
          <w:bCs/>
          <w:sz w:val="18"/>
          <w:szCs w:val="18"/>
          <w:lang w:eastAsia="en-US"/>
        </w:rPr>
        <w:t>Total time</w:t>
      </w:r>
      <w:r w:rsidRPr="0355E89A">
        <w:rPr>
          <w:sz w:val="18"/>
          <w:szCs w:val="18"/>
          <w:lang w:eastAsia="en-US"/>
        </w:rPr>
        <w:t>: 115</w:t>
      </w:r>
    </w:p>
    <w:tbl>
      <w:tblPr>
        <w:tblStyle w:val="TableGrid"/>
        <w:tblW w:w="0" w:type="auto"/>
        <w:tblInd w:w="-5" w:type="dxa"/>
        <w:tblLook w:val="04A0" w:firstRow="1" w:lastRow="0" w:firstColumn="1" w:lastColumn="0" w:noHBand="0" w:noVBand="1"/>
      </w:tblPr>
      <w:tblGrid>
        <w:gridCol w:w="3828"/>
        <w:gridCol w:w="6520"/>
      </w:tblGrid>
      <w:tr w:rsidRPr="00ED3D8A" w:rsidR="00ED3D8A" w:rsidTr="23432A97" w14:paraId="62170BB7" w14:textId="77777777">
        <w:trPr>
          <w:trHeight w:val="230"/>
        </w:trPr>
        <w:tc>
          <w:tcPr>
            <w:tcW w:w="3828" w:type="dxa"/>
          </w:tcPr>
          <w:p w:rsidR="0355E89A" w:rsidP="0355E89A" w:rsidRDefault="0355E89A" w14:paraId="0B996F8D" w14:textId="11167A4C">
            <w:pPr>
              <w:pStyle w:val="Heading1"/>
              <w:numPr>
                <w:ilvl w:val="0"/>
                <w:numId w:val="0"/>
              </w:numPr>
              <w:spacing w:after="0"/>
              <w:rPr>
                <w:b w:val="0"/>
                <w:color w:val="000000" w:themeColor="text1"/>
                <w:sz w:val="20"/>
                <w:szCs w:val="20"/>
              </w:rPr>
            </w:pPr>
            <w:r w:rsidRPr="0355E89A">
              <w:rPr>
                <w:b w:val="0"/>
                <w:color w:val="000000" w:themeColor="text1"/>
                <w:sz w:val="20"/>
                <w:szCs w:val="20"/>
              </w:rPr>
              <w:t xml:space="preserve">Facilitation / </w:t>
            </w:r>
            <w:r w:rsidRPr="0355E89A">
              <w:rPr>
                <w:b w:val="0"/>
                <w:color w:val="00B050"/>
                <w:sz w:val="20"/>
                <w:szCs w:val="20"/>
              </w:rPr>
              <w:t>Alterations</w:t>
            </w:r>
          </w:p>
        </w:tc>
        <w:tc>
          <w:tcPr>
            <w:tcW w:w="6520" w:type="dxa"/>
          </w:tcPr>
          <w:p w:rsidR="0355E89A" w:rsidP="0355E89A" w:rsidRDefault="0355E89A" w14:paraId="4B5A1CC3" w14:textId="5EC41470">
            <w:pPr>
              <w:pStyle w:val="Heading1"/>
              <w:numPr>
                <w:ilvl w:val="0"/>
                <w:numId w:val="0"/>
              </w:numPr>
              <w:spacing w:after="0"/>
              <w:rPr>
                <w:b w:val="0"/>
                <w:color w:val="005E61"/>
                <w:sz w:val="20"/>
                <w:szCs w:val="20"/>
              </w:rPr>
            </w:pPr>
            <w:r w:rsidRPr="0355E89A">
              <w:rPr>
                <w:b w:val="0"/>
                <w:color w:val="000000" w:themeColor="text1"/>
                <w:sz w:val="20"/>
                <w:szCs w:val="20"/>
              </w:rPr>
              <w:t xml:space="preserve">Script </w:t>
            </w:r>
          </w:p>
        </w:tc>
      </w:tr>
      <w:tr w:rsidRPr="00ED3D8A" w:rsidR="00ED3D8A" w:rsidTr="23432A97" w14:paraId="70BDB881" w14:textId="77777777">
        <w:trPr>
          <w:trHeight w:val="1215"/>
        </w:trPr>
        <w:tc>
          <w:tcPr>
            <w:tcW w:w="3828" w:type="dxa"/>
          </w:tcPr>
          <w:p w:rsidRPr="00ED3D8A" w:rsidR="00ED3D8A" w:rsidP="00D55909" w:rsidRDefault="00D55909" w14:paraId="2929676A" w14:textId="2C176079">
            <w:pPr>
              <w:pStyle w:val="BodyText"/>
              <w:jc w:val="both"/>
            </w:pPr>
            <w:r>
              <w:t xml:space="preserve">Thank everyone for attending, ensure everyone knows how to reach you if they have any questions. If relevant ensure the right connections are made between participants. </w:t>
            </w:r>
          </w:p>
        </w:tc>
        <w:tc>
          <w:tcPr>
            <w:tcW w:w="6520" w:type="dxa"/>
          </w:tcPr>
          <w:p w:rsidRPr="00ED3D8A" w:rsidR="00ED3D8A" w:rsidRDefault="00ED3D8A" w14:paraId="3471119E" w14:textId="77777777">
            <w:pPr>
              <w:pStyle w:val="Heading1"/>
              <w:numPr>
                <w:ilvl w:val="0"/>
                <w:numId w:val="0"/>
              </w:numPr>
              <w:spacing w:after="0"/>
              <w:rPr>
                <w:b w:val="0"/>
                <w:bCs/>
                <w:sz w:val="20"/>
                <w:szCs w:val="20"/>
              </w:rPr>
            </w:pPr>
          </w:p>
        </w:tc>
      </w:tr>
    </w:tbl>
    <w:p w:rsidR="0355E89A" w:rsidP="0355E89A" w:rsidRDefault="0355E89A" w14:paraId="393F2009" w14:textId="3FDC50A0">
      <w:pPr>
        <w:pStyle w:val="Heading1"/>
        <w:numPr>
          <w:ilvl w:val="0"/>
          <w:numId w:val="0"/>
        </w:numPr>
      </w:pPr>
    </w:p>
    <w:p w:rsidR="0355E89A" w:rsidP="0355E89A" w:rsidRDefault="1C6EACD8" w14:paraId="6AC2D885" w14:textId="310EE278">
      <w:pPr>
        <w:pStyle w:val="Heading1"/>
      </w:pPr>
      <w:r>
        <w:t>Sources</w:t>
      </w:r>
    </w:p>
    <w:tbl>
      <w:tblPr>
        <w:tblStyle w:val="TableGrid"/>
        <w:tblW w:w="0" w:type="auto"/>
        <w:tblLayout w:type="fixed"/>
        <w:tblLook w:val="06A0" w:firstRow="1" w:lastRow="0" w:firstColumn="1" w:lastColumn="0" w:noHBand="1" w:noVBand="1"/>
      </w:tblPr>
      <w:tblGrid>
        <w:gridCol w:w="5228"/>
        <w:gridCol w:w="5228"/>
      </w:tblGrid>
      <w:tr w:rsidR="28E45D65" w:rsidTr="28E45D65" w14:paraId="682ADF45" w14:textId="77777777">
        <w:trPr>
          <w:trHeight w:val="300"/>
        </w:trPr>
        <w:tc>
          <w:tcPr>
            <w:tcW w:w="5228" w:type="dxa"/>
          </w:tcPr>
          <w:p w:rsidR="28E45D65" w:rsidP="28E45D65" w:rsidRDefault="28E45D65" w14:paraId="7448F0DC" w14:textId="4184A779">
            <w:pPr>
              <w:pStyle w:val="BodyText"/>
              <w:rPr>
                <w:color w:val="000000" w:themeColor="text1"/>
                <w:lang w:eastAsia="en-US"/>
              </w:rPr>
            </w:pPr>
            <w:r w:rsidRPr="28E45D65">
              <w:rPr>
                <w:color w:val="000000" w:themeColor="text1"/>
                <w:lang w:eastAsia="en-US"/>
              </w:rPr>
              <w:t xml:space="preserve">‘Our current consumption patterns mean we consume the equivalent of </w:t>
            </w:r>
            <w:r w:rsidRPr="28E45D65">
              <w:rPr>
                <w:lang w:eastAsia="en-US"/>
              </w:rPr>
              <w:t>1.75 planet’s worth of resources every year’</w:t>
            </w:r>
          </w:p>
        </w:tc>
        <w:tc>
          <w:tcPr>
            <w:tcW w:w="5228" w:type="dxa"/>
          </w:tcPr>
          <w:p w:rsidR="28E45D65" w:rsidP="28E45D65" w:rsidRDefault="00000000" w14:paraId="14873B79" w14:textId="063CB0F0">
            <w:pPr>
              <w:pStyle w:val="BodyText"/>
            </w:pPr>
            <w:hyperlink r:id="rId43">
              <w:r w:rsidRPr="28E45D65" w:rsidR="28E45D65">
                <w:rPr>
                  <w:rStyle w:val="Hyperlink"/>
                </w:rPr>
                <w:t>https://www.theworldcounts.com/challenges/planet-earth/state-of-the-planet/overuse-of-resources-on-earth</w:t>
              </w:r>
            </w:hyperlink>
            <w:r w:rsidR="28E45D65">
              <w:t xml:space="preserve"> </w:t>
            </w:r>
          </w:p>
        </w:tc>
      </w:tr>
      <w:tr w:rsidR="28E45D65" w:rsidTr="28E45D65" w14:paraId="78F8EFF7" w14:textId="77777777">
        <w:trPr>
          <w:trHeight w:val="300"/>
        </w:trPr>
        <w:tc>
          <w:tcPr>
            <w:tcW w:w="5228" w:type="dxa"/>
          </w:tcPr>
          <w:p w:rsidR="28E45D65" w:rsidP="28E45D65" w:rsidRDefault="28E45D65" w14:paraId="44770513" w14:textId="7F0AA879">
            <w:pPr>
              <w:pStyle w:val="BodyText"/>
              <w:rPr>
                <w:color w:val="000000" w:themeColor="text1"/>
                <w:lang w:eastAsia="en-US"/>
              </w:rPr>
            </w:pPr>
            <w:r w:rsidRPr="28E45D65">
              <w:rPr>
                <w:color w:val="000000" w:themeColor="text1"/>
                <w:lang w:eastAsia="en-US"/>
              </w:rPr>
              <w:t>The ‘Take-Make-Dispose' Model</w:t>
            </w:r>
          </w:p>
        </w:tc>
        <w:tc>
          <w:tcPr>
            <w:tcW w:w="5228" w:type="dxa"/>
          </w:tcPr>
          <w:p w:rsidR="28E45D65" w:rsidP="28E45D65" w:rsidRDefault="00000000" w14:paraId="19893CC4" w14:textId="524D5B0A">
            <w:pPr>
              <w:pStyle w:val="BodyText"/>
            </w:pPr>
            <w:hyperlink r:id="rId44">
              <w:r w:rsidRPr="28E45D65" w:rsidR="28E45D65">
                <w:rPr>
                  <w:rStyle w:val="Hyperlink"/>
                </w:rPr>
                <w:t>https://ellenmacarthurfoundation.org/topics/circular-economy-introduction/overview</w:t>
              </w:r>
            </w:hyperlink>
            <w:r w:rsidR="28E45D65">
              <w:t xml:space="preserve"> </w:t>
            </w:r>
          </w:p>
        </w:tc>
      </w:tr>
      <w:tr w:rsidR="0355E89A" w:rsidTr="28E45D65" w14:paraId="67AA2117" w14:textId="77777777">
        <w:trPr>
          <w:trHeight w:val="300"/>
        </w:trPr>
        <w:tc>
          <w:tcPr>
            <w:tcW w:w="5228" w:type="dxa"/>
          </w:tcPr>
          <w:p w:rsidR="0355E89A" w:rsidP="0355E89A" w:rsidRDefault="1C6EACD8" w14:paraId="11B3E2EB" w14:textId="6BDE4B7F">
            <w:pPr>
              <w:pStyle w:val="BodyText"/>
            </w:pPr>
            <w:r>
              <w:t>EMF Circular Economy Definition</w:t>
            </w:r>
          </w:p>
        </w:tc>
        <w:tc>
          <w:tcPr>
            <w:tcW w:w="5228" w:type="dxa"/>
          </w:tcPr>
          <w:p w:rsidR="0355E89A" w:rsidP="0355E89A" w:rsidRDefault="00000000" w14:paraId="187C8780" w14:textId="081C8362">
            <w:pPr>
              <w:pStyle w:val="BodyText"/>
            </w:pPr>
            <w:hyperlink r:id="rId45">
              <w:r w:rsidRPr="1C6EACD8" w:rsidR="1C6EACD8">
                <w:rPr>
                  <w:rStyle w:val="Hyperlink"/>
                </w:rPr>
                <w:t>https://ellenmacarthurfoundation.org/topics/circular-economy-introduction/overview</w:t>
              </w:r>
            </w:hyperlink>
          </w:p>
        </w:tc>
      </w:tr>
      <w:tr w:rsidR="1C6EACD8" w:rsidTr="28E45D65" w14:paraId="47E7EEFB" w14:textId="77777777">
        <w:trPr>
          <w:trHeight w:val="300"/>
        </w:trPr>
        <w:tc>
          <w:tcPr>
            <w:tcW w:w="5228" w:type="dxa"/>
          </w:tcPr>
          <w:p w:rsidR="1C6EACD8" w:rsidP="1C6EACD8" w:rsidRDefault="1C6EACD8" w14:paraId="2409D10D" w14:textId="45BE3628">
            <w:pPr>
              <w:pStyle w:val="BodyText"/>
            </w:pPr>
            <w:r>
              <w:lastRenderedPageBreak/>
              <w:t>The Butterfly Diagram - EMF</w:t>
            </w:r>
          </w:p>
        </w:tc>
        <w:tc>
          <w:tcPr>
            <w:tcW w:w="5228" w:type="dxa"/>
          </w:tcPr>
          <w:p w:rsidR="1C6EACD8" w:rsidP="1C6EACD8" w:rsidRDefault="00000000" w14:paraId="5C0564C7" w14:textId="2DBA03CD">
            <w:pPr>
              <w:pStyle w:val="BodyText"/>
            </w:pPr>
            <w:hyperlink r:id="rId46">
              <w:r w:rsidRPr="1C6EACD8" w:rsidR="1C6EACD8">
                <w:rPr>
                  <w:rStyle w:val="Hyperlink"/>
                </w:rPr>
                <w:t>https://ellenmacarthurfoundation.org/circular-economy-diagram</w:t>
              </w:r>
            </w:hyperlink>
            <w:r w:rsidR="1C6EACD8">
              <w:t xml:space="preserve"> </w:t>
            </w:r>
          </w:p>
        </w:tc>
      </w:tr>
      <w:tr w:rsidR="1C6EACD8" w:rsidTr="28E45D65" w14:paraId="192F3FB7" w14:textId="77777777">
        <w:trPr>
          <w:trHeight w:val="300"/>
        </w:trPr>
        <w:tc>
          <w:tcPr>
            <w:tcW w:w="5228" w:type="dxa"/>
          </w:tcPr>
          <w:p w:rsidR="1C6EACD8" w:rsidP="1C6EACD8" w:rsidRDefault="1C6EACD8" w14:paraId="47ACFC95" w14:textId="5E396DF5">
            <w:pPr>
              <w:pStyle w:val="BodyText"/>
            </w:pPr>
            <w:r>
              <w:t xml:space="preserve">‘The built environment generates nearly 50% of annual global </w:t>
            </w:r>
            <w:r w:rsidRPr="1C6EACD8">
              <w:rPr>
                <w:rFonts w:eastAsia="Calibri"/>
                <w:szCs w:val="22"/>
              </w:rPr>
              <w:t>CO2 emissions’ – Architecture 2030</w:t>
            </w:r>
          </w:p>
        </w:tc>
        <w:tc>
          <w:tcPr>
            <w:tcW w:w="5228" w:type="dxa"/>
          </w:tcPr>
          <w:p w:rsidR="1C6EACD8" w:rsidP="1C6EACD8" w:rsidRDefault="00000000" w14:paraId="10F25FFC" w14:textId="14559BBA">
            <w:pPr>
              <w:pStyle w:val="BodyText"/>
            </w:pPr>
            <w:hyperlink r:id="rId47">
              <w:r w:rsidRPr="1C6EACD8" w:rsidR="1C6EACD8">
                <w:rPr>
                  <w:rStyle w:val="Hyperlink"/>
                </w:rPr>
                <w:t>https://architecture2030.org/why-the-building-sector/</w:t>
              </w:r>
            </w:hyperlink>
            <w:r w:rsidR="1C6EACD8">
              <w:t xml:space="preserve"> </w:t>
            </w:r>
          </w:p>
        </w:tc>
      </w:tr>
      <w:tr w:rsidR="1C6EACD8" w:rsidTr="28E45D65" w14:paraId="1DE24B36" w14:textId="77777777">
        <w:trPr>
          <w:trHeight w:val="300"/>
        </w:trPr>
        <w:tc>
          <w:tcPr>
            <w:tcW w:w="5228" w:type="dxa"/>
          </w:tcPr>
          <w:p w:rsidR="1C6EACD8" w:rsidP="1C6EACD8" w:rsidRDefault="1C6EACD8" w14:paraId="2158182F" w14:textId="326C56EB">
            <w:pPr>
              <w:pStyle w:val="BodyText"/>
            </w:pPr>
            <w:r>
              <w:t>The Carbon Leadership Forum</w:t>
            </w:r>
          </w:p>
        </w:tc>
        <w:tc>
          <w:tcPr>
            <w:tcW w:w="5228" w:type="dxa"/>
          </w:tcPr>
          <w:p w:rsidR="1C6EACD8" w:rsidP="1C6EACD8" w:rsidRDefault="00000000" w14:paraId="3E8A5D5A" w14:textId="046CB6E6">
            <w:pPr>
              <w:pStyle w:val="BodyText"/>
            </w:pPr>
            <w:hyperlink r:id="rId48">
              <w:r w:rsidRPr="1C6EACD8" w:rsidR="1C6EACD8">
                <w:rPr>
                  <w:rStyle w:val="Hyperlink"/>
                </w:rPr>
                <w:t>https://carbonleadershipforum.org/embodied-carbon-101/</w:t>
              </w:r>
            </w:hyperlink>
            <w:r w:rsidR="1C6EACD8">
              <w:t xml:space="preserve"> </w:t>
            </w:r>
          </w:p>
        </w:tc>
      </w:tr>
      <w:tr w:rsidR="1C6EACD8" w:rsidTr="28E45D65" w14:paraId="6C538A83" w14:textId="77777777">
        <w:trPr>
          <w:trHeight w:val="300"/>
        </w:trPr>
        <w:tc>
          <w:tcPr>
            <w:tcW w:w="5228" w:type="dxa"/>
          </w:tcPr>
          <w:p w:rsidR="1C6EACD8" w:rsidP="1C6EACD8" w:rsidRDefault="1C6EACD8" w14:paraId="231DA623" w14:textId="54F70758">
            <w:pPr>
              <w:pStyle w:val="BodyText"/>
            </w:pPr>
            <w:r>
              <w:t>‘Cement is responsible for 8% of all global CO2 emissions’</w:t>
            </w:r>
          </w:p>
        </w:tc>
        <w:tc>
          <w:tcPr>
            <w:tcW w:w="5228" w:type="dxa"/>
          </w:tcPr>
          <w:p w:rsidR="1C6EACD8" w:rsidP="1C6EACD8" w:rsidRDefault="00000000" w14:paraId="569FFC4D" w14:textId="2A870BDC">
            <w:pPr>
              <w:pStyle w:val="BodyText"/>
            </w:pPr>
            <w:hyperlink r:id="rId49">
              <w:r w:rsidRPr="1C6EACD8" w:rsidR="1C6EACD8">
                <w:rPr>
                  <w:rStyle w:val="Hyperlink"/>
                </w:rPr>
                <w:t>https://www.chathamhouse.org/2018/06/making-concrete-change-innovation-low-carbon-cement-and-concrete</w:t>
              </w:r>
            </w:hyperlink>
            <w:r w:rsidR="1C6EACD8">
              <w:t xml:space="preserve"> </w:t>
            </w:r>
          </w:p>
        </w:tc>
      </w:tr>
      <w:tr w:rsidR="1C6EACD8" w:rsidTr="28E45D65" w14:paraId="770E0C8C" w14:textId="77777777">
        <w:trPr>
          <w:trHeight w:val="300"/>
        </w:trPr>
        <w:tc>
          <w:tcPr>
            <w:tcW w:w="5228" w:type="dxa"/>
          </w:tcPr>
          <w:p w:rsidR="1C6EACD8" w:rsidP="1C6EACD8" w:rsidRDefault="1C6EACD8" w14:paraId="79902B14" w14:textId="7109C598">
            <w:pPr>
              <w:pStyle w:val="BodyText"/>
            </w:pPr>
            <w:r>
              <w:t>‘Many steel-framed buildings in the UK use twice as much steel than is structurally necessary’</w:t>
            </w:r>
          </w:p>
        </w:tc>
        <w:tc>
          <w:tcPr>
            <w:tcW w:w="5228" w:type="dxa"/>
          </w:tcPr>
          <w:p w:rsidR="1C6EACD8" w:rsidP="1C6EACD8" w:rsidRDefault="00000000" w14:paraId="70BEDBCD" w14:textId="4F24183A">
            <w:pPr>
              <w:pStyle w:val="BodyText"/>
            </w:pPr>
            <w:hyperlink r:id="rId50">
              <w:r w:rsidRPr="1C6EACD8" w:rsidR="1C6EACD8">
                <w:rPr>
                  <w:rStyle w:val="Hyperlink"/>
                </w:rPr>
                <w:t>https://royalsocietypublishing.org/doi/full/10.1098/rspa.2014.0170</w:t>
              </w:r>
            </w:hyperlink>
            <w:r w:rsidR="1C6EACD8">
              <w:t xml:space="preserve"> </w:t>
            </w:r>
          </w:p>
        </w:tc>
      </w:tr>
      <w:tr w:rsidR="1C6EACD8" w:rsidTr="28E45D65" w14:paraId="5F53C830" w14:textId="77777777">
        <w:trPr>
          <w:trHeight w:val="300"/>
        </w:trPr>
        <w:tc>
          <w:tcPr>
            <w:tcW w:w="5228" w:type="dxa"/>
          </w:tcPr>
          <w:p w:rsidR="1C6EACD8" w:rsidP="1C6EACD8" w:rsidRDefault="1C6EACD8" w14:paraId="17381D83" w14:textId="294815CE">
            <w:pPr>
              <w:pStyle w:val="BodyText"/>
            </w:pPr>
            <w:r>
              <w:t>What CE means in construction</w:t>
            </w:r>
          </w:p>
        </w:tc>
        <w:tc>
          <w:tcPr>
            <w:tcW w:w="5228" w:type="dxa"/>
          </w:tcPr>
          <w:p w:rsidR="1C6EACD8" w:rsidP="1C6EACD8" w:rsidRDefault="1C6EACD8" w14:paraId="0A495319" w14:textId="0698CECA">
            <w:pPr>
              <w:pStyle w:val="BodyText"/>
            </w:pPr>
            <w:r>
              <w:t xml:space="preserve">Rose, C.M., </w:t>
            </w:r>
            <w:proofErr w:type="spellStart"/>
            <w:r>
              <w:t>Stegemann</w:t>
            </w:r>
            <w:proofErr w:type="spellEnd"/>
            <w:r>
              <w:t xml:space="preserve">, J.A., 2018. From Waste Management to Component Management in the Construction Industry. Sustainability. </w:t>
            </w:r>
            <w:hyperlink r:id="rId51">
              <w:r w:rsidRPr="1C6EACD8">
                <w:rPr>
                  <w:rStyle w:val="Hyperlink"/>
                </w:rPr>
                <w:t>https://www.mdpi.com/2071-1050/10/1/229</w:t>
              </w:r>
            </w:hyperlink>
          </w:p>
          <w:p w:rsidR="1C6EACD8" w:rsidP="1C6EACD8" w:rsidRDefault="1C6EACD8" w14:paraId="0D832FAB" w14:textId="360EB1AC">
            <w:pPr>
              <w:pStyle w:val="BodyText"/>
            </w:pPr>
          </w:p>
          <w:p w:rsidR="1C6EACD8" w:rsidP="1C6EACD8" w:rsidRDefault="1C6EACD8" w14:paraId="2F0D443B" w14:textId="34887BB9">
            <w:pPr>
              <w:pStyle w:val="BodyText"/>
            </w:pPr>
            <w:r>
              <w:t xml:space="preserve">Rose, C.M., </w:t>
            </w:r>
            <w:proofErr w:type="spellStart"/>
            <w:r>
              <w:t>Stegemann</w:t>
            </w:r>
            <w:proofErr w:type="spellEnd"/>
            <w:r>
              <w:t xml:space="preserve">, J.A., 2018. Characterising Existing Buildings as Material Banks (E-BAMB) to Enable Component Reuse. Proceedings of the Institution of Civil Engineers: Engineering Sustainability. 00074, 1–42. </w:t>
            </w:r>
            <w:hyperlink r:id="rId52">
              <w:r w:rsidRPr="1C6EACD8">
                <w:rPr>
                  <w:rStyle w:val="Hyperlink"/>
                </w:rPr>
                <w:t>https://www.icevirtuallibrary.com/doi/pdf/10.1680/jensu.17.00074</w:t>
              </w:r>
            </w:hyperlink>
          </w:p>
          <w:p w:rsidR="1C6EACD8" w:rsidP="1C6EACD8" w:rsidRDefault="1C6EACD8" w14:paraId="045F8234" w14:textId="797FF6B1">
            <w:pPr>
              <w:pStyle w:val="BodyText"/>
            </w:pPr>
          </w:p>
          <w:p w:rsidR="1C6EACD8" w:rsidP="1C6EACD8" w:rsidRDefault="1C6EACD8" w14:paraId="2D738E3E" w14:textId="2F1EC17C">
            <w:pPr>
              <w:pStyle w:val="BodyText"/>
            </w:pPr>
            <w:r>
              <w:t xml:space="preserve">Rose, C.M., 2019. Systems for reuse, </w:t>
            </w:r>
            <w:proofErr w:type="gramStart"/>
            <w:r>
              <w:t>repurposing</w:t>
            </w:r>
            <w:proofErr w:type="gramEnd"/>
            <w:r>
              <w:t xml:space="preserve"> and upcycling of existing building components. Doctoral thesis, UCL. </w:t>
            </w:r>
            <w:hyperlink r:id="rId53">
              <w:r w:rsidRPr="1C6EACD8">
                <w:rPr>
                  <w:rStyle w:val="Hyperlink"/>
                </w:rPr>
                <w:t>https://discovery.ucl.ac.uk/id/eprint/10072754/</w:t>
              </w:r>
            </w:hyperlink>
            <w:r>
              <w:t xml:space="preserve"> </w:t>
            </w:r>
          </w:p>
          <w:p w:rsidR="1C6EACD8" w:rsidP="1C6EACD8" w:rsidRDefault="1C6EACD8" w14:paraId="47772ADC" w14:textId="119C8855">
            <w:pPr>
              <w:pStyle w:val="BodyText"/>
            </w:pPr>
          </w:p>
          <w:p w:rsidR="1C6EACD8" w:rsidP="1C6EACD8" w:rsidRDefault="1C6EACD8" w14:paraId="47254172" w14:textId="05AC1FEF">
            <w:pPr>
              <w:pStyle w:val="BodyText"/>
            </w:pPr>
            <w:r>
              <w:t xml:space="preserve">van </w:t>
            </w:r>
            <w:proofErr w:type="spellStart"/>
            <w:r>
              <w:t>Hinte</w:t>
            </w:r>
            <w:proofErr w:type="spellEnd"/>
            <w:r>
              <w:t xml:space="preserve">, E., </w:t>
            </w:r>
            <w:proofErr w:type="spellStart"/>
            <w:r>
              <w:t>Peeren</w:t>
            </w:r>
            <w:proofErr w:type="spellEnd"/>
            <w:r>
              <w:t xml:space="preserve">, C., </w:t>
            </w:r>
            <w:proofErr w:type="spellStart"/>
            <w:r>
              <w:t>Jongert</w:t>
            </w:r>
            <w:proofErr w:type="spellEnd"/>
            <w:r>
              <w:t xml:space="preserve">, J., 2007. </w:t>
            </w:r>
            <w:proofErr w:type="spellStart"/>
            <w:r>
              <w:t>Superuse</w:t>
            </w:r>
            <w:proofErr w:type="spellEnd"/>
            <w:r>
              <w:t xml:space="preserve">: Constructing New Architecture by Shortcutting Material Flows. 010 Publishers. </w:t>
            </w:r>
            <w:hyperlink r:id="rId54">
              <w:r w:rsidRPr="1C6EACD8">
                <w:rPr>
                  <w:rStyle w:val="Hyperlink"/>
                </w:rPr>
                <w:t>https://books.google.co.uk/books/about/Superuse.html?id=QnI1m8-Mku4C&amp;redir_esc=y</w:t>
              </w:r>
            </w:hyperlink>
          </w:p>
        </w:tc>
      </w:tr>
      <w:tr w:rsidR="1C6EACD8" w:rsidTr="28E45D65" w14:paraId="29D1319C" w14:textId="77777777">
        <w:trPr>
          <w:trHeight w:val="300"/>
        </w:trPr>
        <w:tc>
          <w:tcPr>
            <w:tcW w:w="5228" w:type="dxa"/>
          </w:tcPr>
          <w:p w:rsidR="1C6EACD8" w:rsidP="1C6EACD8" w:rsidRDefault="1C6EACD8" w14:paraId="59346D93" w14:textId="689D7C34">
            <w:pPr>
              <w:pStyle w:val="BodyText"/>
            </w:pPr>
            <w:r>
              <w:t>CIRCuIT Key Focus Areas</w:t>
            </w:r>
          </w:p>
        </w:tc>
        <w:tc>
          <w:tcPr>
            <w:tcW w:w="5228" w:type="dxa"/>
          </w:tcPr>
          <w:p w:rsidR="1C6EACD8" w:rsidP="1C6EACD8" w:rsidRDefault="00000000" w14:paraId="0327AABA" w14:textId="5B8BAB7E">
            <w:pPr>
              <w:pStyle w:val="BodyText"/>
            </w:pPr>
            <w:hyperlink r:id="rId55">
              <w:r w:rsidRPr="1C6EACD8" w:rsidR="1C6EACD8">
                <w:rPr>
                  <w:rStyle w:val="Hyperlink"/>
                </w:rPr>
                <w:t>https://www.circuit-project.eu/focus-areas</w:t>
              </w:r>
            </w:hyperlink>
            <w:r w:rsidR="1C6EACD8">
              <w:t xml:space="preserve"> </w:t>
            </w:r>
          </w:p>
        </w:tc>
      </w:tr>
      <w:tr w:rsidR="1C6EACD8" w:rsidTr="28E45D65" w14:paraId="25E29BA1" w14:textId="77777777">
        <w:trPr>
          <w:trHeight w:val="300"/>
        </w:trPr>
        <w:tc>
          <w:tcPr>
            <w:tcW w:w="5228" w:type="dxa"/>
          </w:tcPr>
          <w:p w:rsidR="1C6EACD8" w:rsidP="1C6EACD8" w:rsidRDefault="1C6EACD8" w14:paraId="49DB3292" w14:textId="67E4FE17">
            <w:pPr>
              <w:pStyle w:val="BodyText"/>
            </w:pPr>
            <w:r>
              <w:t>ARUP’s Circular Design Framework</w:t>
            </w:r>
          </w:p>
        </w:tc>
        <w:tc>
          <w:tcPr>
            <w:tcW w:w="5228" w:type="dxa"/>
          </w:tcPr>
          <w:p w:rsidR="1C6EACD8" w:rsidP="1C6EACD8" w:rsidRDefault="00000000" w14:paraId="04D0DE5F" w14:textId="5C6061C8">
            <w:pPr>
              <w:pStyle w:val="BodyText"/>
            </w:pPr>
            <w:hyperlink r:id="rId56">
              <w:r w:rsidRPr="1C6EACD8" w:rsidR="1C6EACD8">
                <w:rPr>
                  <w:rStyle w:val="Hyperlink"/>
                </w:rPr>
                <w:t>https://ce-toolkit.dhub.arup.com/framework</w:t>
              </w:r>
            </w:hyperlink>
            <w:r w:rsidR="1C6EACD8">
              <w:t xml:space="preserve"> </w:t>
            </w:r>
          </w:p>
        </w:tc>
      </w:tr>
      <w:tr w:rsidR="1C6EACD8" w:rsidTr="28E45D65" w14:paraId="39BEBE3D" w14:textId="77777777">
        <w:trPr>
          <w:trHeight w:val="300"/>
        </w:trPr>
        <w:tc>
          <w:tcPr>
            <w:tcW w:w="5228" w:type="dxa"/>
          </w:tcPr>
          <w:p w:rsidR="1C6EACD8" w:rsidP="1C6EACD8" w:rsidRDefault="1C6EACD8" w14:paraId="1FF448E4" w14:textId="0AC27811">
            <w:pPr>
              <w:pStyle w:val="BodyText"/>
            </w:pPr>
            <w:r>
              <w:t xml:space="preserve">Case Study 2.1 ‘The Hithe’ </w:t>
            </w:r>
          </w:p>
        </w:tc>
        <w:tc>
          <w:tcPr>
            <w:tcW w:w="5228" w:type="dxa"/>
          </w:tcPr>
          <w:p w:rsidR="1C6EACD8" w:rsidP="1C6EACD8" w:rsidRDefault="00000000" w14:paraId="099F3A32" w14:textId="3C662A60">
            <w:pPr>
              <w:spacing w:line="257" w:lineRule="auto"/>
            </w:pPr>
            <w:hyperlink r:id="rId57">
              <w:r w:rsidRPr="1C6EACD8" w:rsidR="1C6EACD8">
                <w:rPr>
                  <w:rStyle w:val="Hyperlink"/>
                  <w:rFonts w:ascii="Calibri" w:hAnsi="Calibri" w:eastAsia="Calibri" w:cs="Calibri"/>
                  <w:sz w:val="22"/>
                  <w:szCs w:val="22"/>
                </w:rPr>
                <w:t>https://www.ifdo.co/projects/the-hithe</w:t>
              </w:r>
            </w:hyperlink>
          </w:p>
        </w:tc>
      </w:tr>
      <w:tr w:rsidR="1C6EACD8" w:rsidTr="28E45D65" w14:paraId="2C6EA96D" w14:textId="77777777">
        <w:trPr>
          <w:trHeight w:val="300"/>
        </w:trPr>
        <w:tc>
          <w:tcPr>
            <w:tcW w:w="5228" w:type="dxa"/>
          </w:tcPr>
          <w:p w:rsidR="1C6EACD8" w:rsidP="1C6EACD8" w:rsidRDefault="1C6EACD8" w14:paraId="339F26A1" w14:textId="03DB8138">
            <w:pPr>
              <w:pStyle w:val="BodyText"/>
            </w:pPr>
            <w:r>
              <w:t xml:space="preserve">Case Study 2.2 ‘Town Hall </w:t>
            </w:r>
            <w:proofErr w:type="spellStart"/>
            <w:r>
              <w:t>Brummen</w:t>
            </w:r>
            <w:proofErr w:type="spellEnd"/>
            <w:r>
              <w:t>’</w:t>
            </w:r>
          </w:p>
        </w:tc>
        <w:tc>
          <w:tcPr>
            <w:tcW w:w="5228" w:type="dxa"/>
          </w:tcPr>
          <w:p w:rsidR="1C6EACD8" w:rsidP="1C6EACD8" w:rsidRDefault="00000000" w14:paraId="0AA9B003" w14:textId="2F758CB2">
            <w:pPr>
              <w:pStyle w:val="BodyText"/>
            </w:pPr>
            <w:hyperlink r:id="rId58">
              <w:r w:rsidRPr="1C6EACD8" w:rsidR="1C6EACD8">
                <w:rPr>
                  <w:rStyle w:val="Hyperlink"/>
                  <w:rFonts w:eastAsia="Calibri"/>
                  <w:szCs w:val="22"/>
                </w:rPr>
                <w:t>https://ellenmacarthurfoundation.org/circular-examples/brummen-town-hall</w:t>
              </w:r>
            </w:hyperlink>
          </w:p>
        </w:tc>
      </w:tr>
      <w:tr w:rsidR="1C6EACD8" w:rsidTr="28E45D65" w14:paraId="4668E3E9" w14:textId="77777777">
        <w:trPr>
          <w:trHeight w:val="300"/>
        </w:trPr>
        <w:tc>
          <w:tcPr>
            <w:tcW w:w="5228" w:type="dxa"/>
          </w:tcPr>
          <w:p w:rsidR="1C6EACD8" w:rsidP="1C6EACD8" w:rsidRDefault="1C6EACD8" w14:paraId="7AEF121D" w14:textId="699288D4">
            <w:pPr>
              <w:pStyle w:val="BodyText"/>
            </w:pPr>
            <w:r>
              <w:t xml:space="preserve">Case Study 3.1 ‘Triton Square’ </w:t>
            </w:r>
          </w:p>
        </w:tc>
        <w:tc>
          <w:tcPr>
            <w:tcW w:w="5228" w:type="dxa"/>
          </w:tcPr>
          <w:p w:rsidR="1C6EACD8" w:rsidP="1C6EACD8" w:rsidRDefault="00000000" w14:paraId="0C5C7B29" w14:textId="295058E9">
            <w:pPr>
              <w:pStyle w:val="BodyText"/>
              <w:rPr>
                <w:rFonts w:eastAsia="Calibri"/>
                <w:szCs w:val="22"/>
              </w:rPr>
            </w:pPr>
            <w:hyperlink r:id="rId59">
              <w:r w:rsidRPr="1C6EACD8" w:rsidR="1C6EACD8">
                <w:rPr>
                  <w:rStyle w:val="Hyperlink"/>
                  <w:rFonts w:eastAsia="Calibri"/>
                  <w:szCs w:val="22"/>
                </w:rPr>
                <w:t>https://www.arup.com/projects/1-triton-square</w:t>
              </w:r>
            </w:hyperlink>
          </w:p>
        </w:tc>
      </w:tr>
      <w:tr w:rsidR="1C6EACD8" w:rsidTr="28E45D65" w14:paraId="637320AC" w14:textId="77777777">
        <w:trPr>
          <w:trHeight w:val="300"/>
        </w:trPr>
        <w:tc>
          <w:tcPr>
            <w:tcW w:w="5228" w:type="dxa"/>
          </w:tcPr>
          <w:p w:rsidR="1C6EACD8" w:rsidP="1C6EACD8" w:rsidRDefault="1C6EACD8" w14:paraId="5BB322FD" w14:textId="6B1B13A3">
            <w:pPr>
              <w:pStyle w:val="BodyText"/>
            </w:pPr>
            <w:r>
              <w:t>Case Study 3.2 ‘The Velodrome’</w:t>
            </w:r>
          </w:p>
        </w:tc>
        <w:tc>
          <w:tcPr>
            <w:tcW w:w="5228" w:type="dxa"/>
          </w:tcPr>
          <w:p w:rsidR="1C6EACD8" w:rsidP="1C6EACD8" w:rsidRDefault="00000000" w14:paraId="5E1522CB" w14:textId="32E6A544">
            <w:pPr>
              <w:spacing w:line="257" w:lineRule="auto"/>
            </w:pPr>
            <w:hyperlink r:id="rId60">
              <w:r w:rsidRPr="1C6EACD8" w:rsidR="1C6EACD8">
                <w:rPr>
                  <w:rStyle w:val="Hyperlink"/>
                  <w:rFonts w:ascii="Calibri" w:hAnsi="Calibri" w:eastAsia="Calibri" w:cs="Calibri"/>
                  <w:sz w:val="22"/>
                  <w:szCs w:val="22"/>
                </w:rPr>
                <w:t>https://www.hopkins.co.uk/projects/sport/london-2012-velodrome/</w:t>
              </w:r>
            </w:hyperlink>
          </w:p>
        </w:tc>
      </w:tr>
      <w:tr w:rsidR="1C6EACD8" w:rsidTr="28E45D65" w14:paraId="49125216" w14:textId="77777777">
        <w:trPr>
          <w:trHeight w:val="300"/>
        </w:trPr>
        <w:tc>
          <w:tcPr>
            <w:tcW w:w="5228" w:type="dxa"/>
          </w:tcPr>
          <w:p w:rsidR="1C6EACD8" w:rsidP="1C6EACD8" w:rsidRDefault="1C6EACD8" w14:paraId="2C11F6CE" w14:textId="592FB7D7">
            <w:pPr>
              <w:pStyle w:val="BodyText"/>
            </w:pPr>
            <w:r>
              <w:lastRenderedPageBreak/>
              <w:t>Case Study 4.1 ‘Dalston Works’</w:t>
            </w:r>
          </w:p>
        </w:tc>
        <w:tc>
          <w:tcPr>
            <w:tcW w:w="5228" w:type="dxa"/>
          </w:tcPr>
          <w:p w:rsidR="1C6EACD8" w:rsidP="1C6EACD8" w:rsidRDefault="00000000" w14:paraId="17594F6A" w14:textId="63E93D02">
            <w:pPr>
              <w:pStyle w:val="BodyText"/>
              <w:rPr>
                <w:rFonts w:eastAsia="Calibri"/>
                <w:szCs w:val="22"/>
              </w:rPr>
            </w:pPr>
            <w:hyperlink r:id="rId61">
              <w:r w:rsidRPr="1C6EACD8" w:rsidR="1C6EACD8">
                <w:rPr>
                  <w:rStyle w:val="Hyperlink"/>
                  <w:rFonts w:eastAsia="Calibri"/>
                  <w:szCs w:val="22"/>
                </w:rPr>
                <w:t>https://www.dalston-works.co.uk/</w:t>
              </w:r>
            </w:hyperlink>
          </w:p>
        </w:tc>
      </w:tr>
      <w:tr w:rsidR="1C6EACD8" w:rsidTr="28E45D65" w14:paraId="76DAEF8E" w14:textId="77777777">
        <w:trPr>
          <w:trHeight w:val="300"/>
        </w:trPr>
        <w:tc>
          <w:tcPr>
            <w:tcW w:w="5228" w:type="dxa"/>
          </w:tcPr>
          <w:p w:rsidR="1C6EACD8" w:rsidP="1C6EACD8" w:rsidRDefault="1C6EACD8" w14:paraId="1491D588" w14:textId="67F706D7">
            <w:pPr>
              <w:pStyle w:val="BodyText"/>
            </w:pPr>
            <w:r>
              <w:t>Circular Design in Layers</w:t>
            </w:r>
          </w:p>
        </w:tc>
        <w:tc>
          <w:tcPr>
            <w:tcW w:w="5228" w:type="dxa"/>
          </w:tcPr>
          <w:p w:rsidR="1C6EACD8" w:rsidP="1C6EACD8" w:rsidRDefault="00000000" w14:paraId="66B1A53F" w14:textId="28C1029C">
            <w:pPr>
              <w:pStyle w:val="BodyText"/>
            </w:pPr>
            <w:hyperlink r:id="rId62">
              <w:r w:rsidRPr="1C6EACD8" w:rsidR="1C6EACD8">
                <w:rPr>
                  <w:rStyle w:val="Hyperlink"/>
                  <w:rFonts w:eastAsia="Calibri"/>
                  <w:szCs w:val="22"/>
                </w:rPr>
                <w:t>https://www.london.gov.uk/publications/circular-economy-statement-guidance</w:t>
              </w:r>
            </w:hyperlink>
          </w:p>
        </w:tc>
      </w:tr>
      <w:tr w:rsidR="1C6EACD8" w:rsidTr="28E45D65" w14:paraId="50937BA1" w14:textId="77777777">
        <w:trPr>
          <w:trHeight w:val="300"/>
        </w:trPr>
        <w:tc>
          <w:tcPr>
            <w:tcW w:w="5228" w:type="dxa"/>
          </w:tcPr>
          <w:p w:rsidR="1C6EACD8" w:rsidP="1C6EACD8" w:rsidRDefault="1C6EACD8" w14:paraId="63C16205" w14:textId="636B41CC">
            <w:pPr>
              <w:pStyle w:val="BodyText"/>
            </w:pPr>
            <w:r>
              <w:t>C40 Cities Website</w:t>
            </w:r>
          </w:p>
        </w:tc>
        <w:tc>
          <w:tcPr>
            <w:tcW w:w="5228" w:type="dxa"/>
          </w:tcPr>
          <w:p w:rsidR="1C6EACD8" w:rsidP="1C6EACD8" w:rsidRDefault="00000000" w14:paraId="2F1C9451" w14:textId="6B71E074">
            <w:pPr>
              <w:spacing w:line="257" w:lineRule="auto"/>
              <w:rPr>
                <w:rFonts w:ascii="Calibri" w:hAnsi="Calibri" w:eastAsia="Calibri" w:cs="Calibri"/>
                <w:sz w:val="22"/>
                <w:szCs w:val="22"/>
              </w:rPr>
            </w:pPr>
            <w:hyperlink r:id="rId63">
              <w:r w:rsidRPr="1C6EACD8" w:rsidR="1C6EACD8">
                <w:rPr>
                  <w:rStyle w:val="Hyperlink"/>
                  <w:rFonts w:ascii="Calibri" w:hAnsi="Calibri" w:eastAsia="Calibri" w:cs="Calibri"/>
                  <w:sz w:val="22"/>
                  <w:szCs w:val="22"/>
                </w:rPr>
                <w:t>https://www.c40.org/</w:t>
              </w:r>
            </w:hyperlink>
          </w:p>
        </w:tc>
      </w:tr>
      <w:tr w:rsidR="1C6EACD8" w:rsidTr="28E45D65" w14:paraId="55103390" w14:textId="77777777">
        <w:trPr>
          <w:trHeight w:val="300"/>
        </w:trPr>
        <w:tc>
          <w:tcPr>
            <w:tcW w:w="5228" w:type="dxa"/>
          </w:tcPr>
          <w:p w:rsidR="1C6EACD8" w:rsidP="1C6EACD8" w:rsidRDefault="1C6EACD8" w14:paraId="58779F61" w14:textId="7BFC751D">
            <w:pPr>
              <w:pStyle w:val="BodyText"/>
            </w:pPr>
            <w:r>
              <w:t>Amsterdam Circular Strategy</w:t>
            </w:r>
          </w:p>
        </w:tc>
        <w:tc>
          <w:tcPr>
            <w:tcW w:w="5228" w:type="dxa"/>
          </w:tcPr>
          <w:p w:rsidR="1C6EACD8" w:rsidP="1C6EACD8" w:rsidRDefault="00000000" w14:paraId="2DE901BD" w14:textId="0797BA77">
            <w:pPr>
              <w:spacing w:line="257" w:lineRule="auto"/>
              <w:rPr>
                <w:rFonts w:ascii="Calibri" w:hAnsi="Calibri" w:eastAsia="Calibri" w:cs="Calibri"/>
                <w:sz w:val="22"/>
                <w:szCs w:val="22"/>
              </w:rPr>
            </w:pPr>
            <w:hyperlink r:id="rId64">
              <w:r w:rsidRPr="1C6EACD8" w:rsidR="1C6EACD8">
                <w:rPr>
                  <w:rStyle w:val="Hyperlink"/>
                  <w:rFonts w:ascii="Calibri" w:hAnsi="Calibri" w:eastAsia="Calibri" w:cs="Calibri"/>
                  <w:sz w:val="22"/>
                  <w:szCs w:val="22"/>
                </w:rPr>
                <w:t>https://www.amsterdam.nl/en/policy/sustainability/circular-economy/</w:t>
              </w:r>
            </w:hyperlink>
          </w:p>
        </w:tc>
      </w:tr>
      <w:tr w:rsidR="1C6EACD8" w:rsidTr="28E45D65" w14:paraId="6F1099D9" w14:textId="77777777">
        <w:trPr>
          <w:trHeight w:val="300"/>
        </w:trPr>
        <w:tc>
          <w:tcPr>
            <w:tcW w:w="5228" w:type="dxa"/>
          </w:tcPr>
          <w:p w:rsidR="1C6EACD8" w:rsidP="1C6EACD8" w:rsidRDefault="1C6EACD8" w14:paraId="1727BE0C" w14:textId="2ECFE21C">
            <w:pPr>
              <w:pStyle w:val="BodyText"/>
            </w:pPr>
            <w:r>
              <w:t>Kate Raworth Donut Economics</w:t>
            </w:r>
          </w:p>
        </w:tc>
        <w:tc>
          <w:tcPr>
            <w:tcW w:w="5228" w:type="dxa"/>
          </w:tcPr>
          <w:p w:rsidR="1C6EACD8" w:rsidP="1C6EACD8" w:rsidRDefault="00000000" w14:paraId="78D02178" w14:textId="641BD150">
            <w:pPr>
              <w:spacing w:line="257" w:lineRule="auto"/>
              <w:rPr>
                <w:rFonts w:ascii="Calibri" w:hAnsi="Calibri" w:eastAsia="Calibri" w:cs="Calibri"/>
                <w:sz w:val="22"/>
                <w:szCs w:val="22"/>
              </w:rPr>
            </w:pPr>
            <w:hyperlink r:id="rId65">
              <w:r w:rsidRPr="1C6EACD8" w:rsidR="1C6EACD8">
                <w:rPr>
                  <w:rStyle w:val="Hyperlink"/>
                  <w:rFonts w:ascii="Calibri" w:hAnsi="Calibri" w:eastAsia="Calibri" w:cs="Calibri"/>
                  <w:sz w:val="22"/>
                  <w:szCs w:val="22"/>
                </w:rPr>
                <w:t>https://www.kateraworth.com/doughnut/</w:t>
              </w:r>
            </w:hyperlink>
          </w:p>
        </w:tc>
      </w:tr>
      <w:tr w:rsidR="1C6EACD8" w:rsidTr="28E45D65" w14:paraId="0CC3F1E9" w14:textId="77777777">
        <w:trPr>
          <w:trHeight w:val="300"/>
        </w:trPr>
        <w:tc>
          <w:tcPr>
            <w:tcW w:w="5228" w:type="dxa"/>
          </w:tcPr>
          <w:p w:rsidR="1C6EACD8" w:rsidP="1C6EACD8" w:rsidRDefault="1C6EACD8" w14:paraId="02D8E03D" w14:textId="2FDAA5F4">
            <w:pPr>
              <w:pStyle w:val="BodyText"/>
            </w:pPr>
            <w:r>
              <w:t>London Plan Circular Economy Statement</w:t>
            </w:r>
          </w:p>
        </w:tc>
        <w:tc>
          <w:tcPr>
            <w:tcW w:w="5228" w:type="dxa"/>
          </w:tcPr>
          <w:p w:rsidR="1C6EACD8" w:rsidP="1C6EACD8" w:rsidRDefault="00000000" w14:paraId="1C3813E8" w14:textId="45E3E15E">
            <w:pPr>
              <w:spacing w:line="257" w:lineRule="auto"/>
              <w:rPr>
                <w:rFonts w:ascii="Calibri" w:hAnsi="Calibri" w:eastAsia="Calibri" w:cs="Calibri"/>
                <w:sz w:val="22"/>
                <w:szCs w:val="22"/>
              </w:rPr>
            </w:pPr>
            <w:hyperlink r:id="rId66">
              <w:r w:rsidRPr="1C6EACD8" w:rsidR="1C6EACD8">
                <w:rPr>
                  <w:rStyle w:val="Hyperlink"/>
                  <w:rFonts w:ascii="Calibri" w:hAnsi="Calibri" w:eastAsia="Calibri" w:cs="Calibri"/>
                  <w:sz w:val="22"/>
                  <w:szCs w:val="22"/>
                </w:rPr>
                <w:t>https://www.london.gov.uk/programmes-strategies/planning/london-plan/new-london-plan/london-plan-2021</w:t>
              </w:r>
            </w:hyperlink>
          </w:p>
        </w:tc>
      </w:tr>
      <w:tr w:rsidR="1C6EACD8" w:rsidTr="28E45D65" w14:paraId="1F658827" w14:textId="77777777">
        <w:trPr>
          <w:trHeight w:val="300"/>
        </w:trPr>
        <w:tc>
          <w:tcPr>
            <w:tcW w:w="5228" w:type="dxa"/>
          </w:tcPr>
          <w:p w:rsidR="1C6EACD8" w:rsidP="1C6EACD8" w:rsidRDefault="1C6EACD8" w14:paraId="5F494719" w14:textId="01994381">
            <w:pPr>
              <w:pStyle w:val="BodyText"/>
            </w:pPr>
            <w:r>
              <w:t>Los Angeles Adaptive Reuse Ordinance</w:t>
            </w:r>
          </w:p>
        </w:tc>
        <w:tc>
          <w:tcPr>
            <w:tcW w:w="5228" w:type="dxa"/>
          </w:tcPr>
          <w:p w:rsidR="1C6EACD8" w:rsidP="1C6EACD8" w:rsidRDefault="00000000" w14:paraId="518BB68C" w14:textId="2380AE4F">
            <w:pPr>
              <w:spacing w:line="257" w:lineRule="auto"/>
              <w:rPr>
                <w:rFonts w:ascii="Calibri" w:hAnsi="Calibri" w:eastAsia="Calibri" w:cs="Calibri"/>
                <w:sz w:val="22"/>
                <w:szCs w:val="22"/>
              </w:rPr>
            </w:pPr>
            <w:hyperlink r:id="rId67">
              <w:r w:rsidRPr="1C6EACD8" w:rsidR="1C6EACD8">
                <w:rPr>
                  <w:rStyle w:val="Hyperlink"/>
                  <w:rFonts w:ascii="Calibri" w:hAnsi="Calibri" w:eastAsia="Calibri" w:cs="Calibri"/>
                  <w:sz w:val="22"/>
                  <w:szCs w:val="22"/>
                </w:rPr>
                <w:t>https://www.ladbs.org/services/core-services/plan-check-permit/plan-check-permit-special-assistance/adaptive-reuse-projects</w:t>
              </w:r>
            </w:hyperlink>
          </w:p>
        </w:tc>
      </w:tr>
      <w:tr w:rsidR="1C6EACD8" w:rsidTr="28E45D65" w14:paraId="3D1C17BC" w14:textId="77777777">
        <w:trPr>
          <w:trHeight w:val="300"/>
        </w:trPr>
        <w:tc>
          <w:tcPr>
            <w:tcW w:w="5228" w:type="dxa"/>
          </w:tcPr>
          <w:p w:rsidR="1C6EACD8" w:rsidP="1C6EACD8" w:rsidRDefault="1C6EACD8" w14:paraId="676E3C53" w14:textId="6C47F93E">
            <w:pPr>
              <w:pStyle w:val="BodyText"/>
            </w:pPr>
            <w:r>
              <w:t xml:space="preserve">Portland Low Carbon Concrete Initiative </w:t>
            </w:r>
          </w:p>
        </w:tc>
        <w:tc>
          <w:tcPr>
            <w:tcW w:w="5228" w:type="dxa"/>
          </w:tcPr>
          <w:p w:rsidR="1C6EACD8" w:rsidP="1C6EACD8" w:rsidRDefault="00000000" w14:paraId="7F4B5A13" w14:textId="45C5CC8E">
            <w:pPr>
              <w:spacing w:line="257" w:lineRule="auto"/>
              <w:rPr>
                <w:rFonts w:ascii="Calibri" w:hAnsi="Calibri" w:eastAsia="Calibri" w:cs="Calibri"/>
                <w:sz w:val="22"/>
                <w:szCs w:val="22"/>
              </w:rPr>
            </w:pPr>
            <w:hyperlink r:id="rId68">
              <w:r w:rsidRPr="1C6EACD8" w:rsidR="1C6EACD8">
                <w:rPr>
                  <w:rStyle w:val="Hyperlink"/>
                  <w:rFonts w:ascii="Calibri" w:hAnsi="Calibri" w:eastAsia="Calibri" w:cs="Calibri"/>
                  <w:sz w:val="22"/>
                  <w:szCs w:val="22"/>
                </w:rPr>
                <w:t>https://www.portland.gov/omf/brfs/procurement/sustainable-procurement-program/sp-initiatives</w:t>
              </w:r>
            </w:hyperlink>
          </w:p>
        </w:tc>
      </w:tr>
      <w:tr w:rsidR="0355E89A" w:rsidTr="28E45D65" w14:paraId="15DE04EC" w14:textId="77777777">
        <w:trPr>
          <w:trHeight w:val="300"/>
        </w:trPr>
        <w:tc>
          <w:tcPr>
            <w:tcW w:w="5228" w:type="dxa"/>
          </w:tcPr>
          <w:p w:rsidR="0355E89A" w:rsidP="0355E89A" w:rsidRDefault="1C6EACD8" w14:paraId="326568E5" w14:textId="0FC8E344">
            <w:pPr>
              <w:pStyle w:val="BodyText"/>
            </w:pPr>
            <w:r>
              <w:t>Empty Homes Tax</w:t>
            </w:r>
          </w:p>
        </w:tc>
        <w:tc>
          <w:tcPr>
            <w:tcW w:w="5228" w:type="dxa"/>
          </w:tcPr>
          <w:p w:rsidR="0355E89A" w:rsidP="0355E89A" w:rsidRDefault="00000000" w14:paraId="44745FAD" w14:textId="3D064C04">
            <w:pPr>
              <w:pStyle w:val="BodyText"/>
            </w:pPr>
            <w:hyperlink r:id="rId69">
              <w:r w:rsidRPr="1C6EACD8" w:rsidR="1C6EACD8">
                <w:rPr>
                  <w:rStyle w:val="Hyperlink"/>
                </w:rPr>
                <w:t>https://vancouver.ca/home-property-development/empty-homes-tax.aspx</w:t>
              </w:r>
            </w:hyperlink>
            <w:r w:rsidR="1C6EACD8">
              <w:t xml:space="preserve"> </w:t>
            </w:r>
          </w:p>
        </w:tc>
      </w:tr>
      <w:tr w:rsidR="0355E89A" w:rsidTr="28E45D65" w14:paraId="711FF406" w14:textId="77777777">
        <w:trPr>
          <w:trHeight w:val="300"/>
        </w:trPr>
        <w:tc>
          <w:tcPr>
            <w:tcW w:w="5228" w:type="dxa"/>
          </w:tcPr>
          <w:p w:rsidR="0355E89A" w:rsidP="0355E89A" w:rsidRDefault="1C6EACD8" w14:paraId="60175D2C" w14:textId="0960A02B">
            <w:pPr>
              <w:pStyle w:val="BodyText"/>
            </w:pPr>
            <w:r>
              <w:t>Excess Materials Exchange</w:t>
            </w:r>
          </w:p>
        </w:tc>
        <w:tc>
          <w:tcPr>
            <w:tcW w:w="5228" w:type="dxa"/>
          </w:tcPr>
          <w:p w:rsidR="0355E89A" w:rsidP="1C6EACD8" w:rsidRDefault="00000000" w14:paraId="4BC90CDF" w14:textId="3A2A072C">
            <w:pPr>
              <w:spacing w:line="257" w:lineRule="auto"/>
            </w:pPr>
            <w:hyperlink r:id="rId70">
              <w:r w:rsidRPr="1C6EACD8" w:rsidR="1C6EACD8">
                <w:rPr>
                  <w:rStyle w:val="Hyperlink"/>
                  <w:rFonts w:ascii="Calibri" w:hAnsi="Calibri" w:eastAsia="Calibri" w:cs="Calibri"/>
                  <w:sz w:val="22"/>
                  <w:szCs w:val="22"/>
                </w:rPr>
                <w:t>https://app.excessmaterialsexchange.com/mqUFWBvNwawg/7dlcKxtDyliQ</w:t>
              </w:r>
            </w:hyperlink>
          </w:p>
        </w:tc>
      </w:tr>
      <w:tr w:rsidR="1C6EACD8" w:rsidTr="28E45D65" w14:paraId="0842BD2B" w14:textId="77777777">
        <w:trPr>
          <w:trHeight w:val="300"/>
        </w:trPr>
        <w:tc>
          <w:tcPr>
            <w:tcW w:w="5228" w:type="dxa"/>
          </w:tcPr>
          <w:p w:rsidR="1C6EACD8" w:rsidP="1C6EACD8" w:rsidRDefault="1C6EACD8" w14:paraId="7209428B" w14:textId="5384ECB6">
            <w:pPr>
              <w:pStyle w:val="BodyText"/>
            </w:pPr>
            <w:r>
              <w:t>Climate Neutral Cities Alliance</w:t>
            </w:r>
          </w:p>
        </w:tc>
        <w:tc>
          <w:tcPr>
            <w:tcW w:w="5228" w:type="dxa"/>
          </w:tcPr>
          <w:p w:rsidR="1C6EACD8" w:rsidP="1C6EACD8" w:rsidRDefault="00000000" w14:paraId="7711B7DA" w14:textId="25AB00C7">
            <w:pPr>
              <w:spacing w:line="257" w:lineRule="auto"/>
              <w:rPr>
                <w:rFonts w:ascii="Calibri" w:hAnsi="Calibri" w:eastAsia="Calibri" w:cs="Calibri"/>
                <w:sz w:val="22"/>
                <w:szCs w:val="22"/>
              </w:rPr>
            </w:pPr>
            <w:hyperlink r:id="rId71">
              <w:r w:rsidRPr="1C6EACD8" w:rsidR="1C6EACD8">
                <w:rPr>
                  <w:rStyle w:val="Hyperlink"/>
                  <w:rFonts w:ascii="Calibri" w:hAnsi="Calibri" w:eastAsia="Calibri" w:cs="Calibri"/>
                  <w:sz w:val="22"/>
                  <w:szCs w:val="22"/>
                </w:rPr>
                <w:t>https://carbonneutralcities.org/</w:t>
              </w:r>
            </w:hyperlink>
          </w:p>
        </w:tc>
      </w:tr>
      <w:tr w:rsidR="1C6EACD8" w:rsidTr="28E45D65" w14:paraId="11DC6747" w14:textId="77777777">
        <w:trPr>
          <w:trHeight w:val="300"/>
        </w:trPr>
        <w:tc>
          <w:tcPr>
            <w:tcW w:w="5228" w:type="dxa"/>
          </w:tcPr>
          <w:p w:rsidR="1C6EACD8" w:rsidP="1C6EACD8" w:rsidRDefault="1C6EACD8" w14:paraId="43A511F0" w14:textId="789BB0EA">
            <w:pPr>
              <w:pStyle w:val="BodyText"/>
            </w:pPr>
            <w:r>
              <w:t>C40 Cities</w:t>
            </w:r>
          </w:p>
        </w:tc>
        <w:tc>
          <w:tcPr>
            <w:tcW w:w="5228" w:type="dxa"/>
          </w:tcPr>
          <w:p w:rsidR="1C6EACD8" w:rsidP="1C6EACD8" w:rsidRDefault="00000000" w14:paraId="5A1CA03F" w14:textId="3A486E06">
            <w:pPr>
              <w:spacing w:line="257" w:lineRule="auto"/>
              <w:rPr>
                <w:rFonts w:ascii="Calibri" w:hAnsi="Calibri" w:eastAsia="Calibri" w:cs="Calibri"/>
                <w:sz w:val="22"/>
                <w:szCs w:val="22"/>
              </w:rPr>
            </w:pPr>
            <w:hyperlink r:id="rId72">
              <w:r w:rsidRPr="1C6EACD8" w:rsidR="1C6EACD8">
                <w:rPr>
                  <w:rStyle w:val="Hyperlink"/>
                  <w:rFonts w:ascii="Calibri" w:hAnsi="Calibri" w:eastAsia="Calibri" w:cs="Calibri"/>
                  <w:sz w:val="22"/>
                  <w:szCs w:val="22"/>
                </w:rPr>
                <w:t>https://www.c40.org/</w:t>
              </w:r>
            </w:hyperlink>
          </w:p>
        </w:tc>
      </w:tr>
      <w:tr w:rsidR="1C6EACD8" w:rsidTr="28E45D65" w14:paraId="2D61E1CA" w14:textId="77777777">
        <w:trPr>
          <w:trHeight w:val="300"/>
        </w:trPr>
        <w:tc>
          <w:tcPr>
            <w:tcW w:w="5228" w:type="dxa"/>
          </w:tcPr>
          <w:p w:rsidR="1C6EACD8" w:rsidP="1C6EACD8" w:rsidRDefault="1C6EACD8" w14:paraId="699D166D" w14:textId="3CD43DC2">
            <w:pPr>
              <w:pStyle w:val="BodyText"/>
            </w:pPr>
            <w:r>
              <w:t>Big Buyers Initiative</w:t>
            </w:r>
          </w:p>
        </w:tc>
        <w:tc>
          <w:tcPr>
            <w:tcW w:w="5228" w:type="dxa"/>
          </w:tcPr>
          <w:p w:rsidR="1C6EACD8" w:rsidP="1C6EACD8" w:rsidRDefault="00000000" w14:paraId="3C8BE210" w14:textId="2B80C1C9">
            <w:pPr>
              <w:spacing w:line="257" w:lineRule="auto"/>
            </w:pPr>
            <w:hyperlink r:id="rId73">
              <w:r w:rsidRPr="1C6EACD8" w:rsidR="1C6EACD8">
                <w:rPr>
                  <w:rStyle w:val="Hyperlink"/>
                  <w:rFonts w:ascii="Calibri" w:hAnsi="Calibri" w:eastAsia="Calibri" w:cs="Calibri"/>
                  <w:sz w:val="22"/>
                  <w:szCs w:val="22"/>
                </w:rPr>
                <w:t>https://bigbuyers.eu/</w:t>
              </w:r>
            </w:hyperlink>
            <w:r w:rsidRPr="1C6EACD8" w:rsidR="1C6EACD8">
              <w:rPr>
                <w:rFonts w:ascii="Calibri" w:hAnsi="Calibri" w:eastAsia="Calibri" w:cs="Calibri"/>
                <w:sz w:val="22"/>
                <w:szCs w:val="22"/>
              </w:rPr>
              <w:t xml:space="preserve"> </w:t>
            </w:r>
          </w:p>
        </w:tc>
      </w:tr>
      <w:tr w:rsidR="1C6EACD8" w:rsidTr="28E45D65" w14:paraId="7A877FCB" w14:textId="77777777">
        <w:trPr>
          <w:trHeight w:val="300"/>
        </w:trPr>
        <w:tc>
          <w:tcPr>
            <w:tcW w:w="5228" w:type="dxa"/>
          </w:tcPr>
          <w:p w:rsidR="1C6EACD8" w:rsidP="1C6EACD8" w:rsidRDefault="1C6EACD8" w14:paraId="6464BC7A" w14:textId="2F4B1EF4">
            <w:pPr>
              <w:pStyle w:val="BodyText"/>
            </w:pPr>
            <w:r>
              <w:t>Euro Cities</w:t>
            </w:r>
          </w:p>
        </w:tc>
        <w:tc>
          <w:tcPr>
            <w:tcW w:w="5228" w:type="dxa"/>
          </w:tcPr>
          <w:p w:rsidR="1C6EACD8" w:rsidP="1C6EACD8" w:rsidRDefault="00000000" w14:paraId="197B28EE" w14:textId="711E8CB5">
            <w:pPr>
              <w:spacing w:line="257" w:lineRule="auto"/>
            </w:pPr>
            <w:hyperlink r:id="rId74">
              <w:r w:rsidRPr="1C6EACD8" w:rsidR="1C6EACD8">
                <w:rPr>
                  <w:rStyle w:val="Hyperlink"/>
                  <w:rFonts w:ascii="Calibri" w:hAnsi="Calibri" w:eastAsia="Calibri" w:cs="Calibri"/>
                  <w:sz w:val="22"/>
                  <w:szCs w:val="22"/>
                </w:rPr>
                <w:t>https://eurocities.eu/</w:t>
              </w:r>
            </w:hyperlink>
          </w:p>
        </w:tc>
      </w:tr>
      <w:tr w:rsidR="1C6EACD8" w:rsidTr="28E45D65" w14:paraId="44509BF7" w14:textId="77777777">
        <w:trPr>
          <w:trHeight w:val="300"/>
        </w:trPr>
        <w:tc>
          <w:tcPr>
            <w:tcW w:w="5228" w:type="dxa"/>
          </w:tcPr>
          <w:p w:rsidR="1C6EACD8" w:rsidP="1C6EACD8" w:rsidRDefault="1C6EACD8" w14:paraId="352BC90F" w14:textId="41599A7D">
            <w:pPr>
              <w:pStyle w:val="BodyText"/>
            </w:pPr>
            <w:r>
              <w:t>ICLEI</w:t>
            </w:r>
          </w:p>
        </w:tc>
        <w:tc>
          <w:tcPr>
            <w:tcW w:w="5228" w:type="dxa"/>
          </w:tcPr>
          <w:p w:rsidR="1C6EACD8" w:rsidP="1C6EACD8" w:rsidRDefault="00000000" w14:paraId="3B44F130" w14:textId="79C604A6">
            <w:pPr>
              <w:spacing w:line="257" w:lineRule="auto"/>
            </w:pPr>
            <w:hyperlink r:id="rId75">
              <w:r w:rsidRPr="1C6EACD8" w:rsidR="1C6EACD8">
                <w:rPr>
                  <w:rStyle w:val="Hyperlink"/>
                  <w:rFonts w:ascii="Calibri" w:hAnsi="Calibri" w:eastAsia="Calibri" w:cs="Calibri"/>
                  <w:sz w:val="22"/>
                  <w:szCs w:val="22"/>
                </w:rPr>
                <w:t>https://iclei-europe.org/</w:t>
              </w:r>
            </w:hyperlink>
          </w:p>
        </w:tc>
      </w:tr>
    </w:tbl>
    <w:p w:rsidR="0355E89A" w:rsidP="0355E89A" w:rsidRDefault="0355E89A" w14:paraId="749DBA9B" w14:textId="4214F839">
      <w:pPr>
        <w:pStyle w:val="BodyText"/>
      </w:pPr>
    </w:p>
    <w:p w:rsidR="0355E89A" w:rsidP="0355E89A" w:rsidRDefault="1C6EACD8" w14:paraId="5CE37A93" w14:textId="7FF5D434">
      <w:pPr>
        <w:pStyle w:val="Heading1"/>
      </w:pPr>
      <w:r>
        <w:t>Further Resources</w:t>
      </w:r>
    </w:p>
    <w:tbl>
      <w:tblPr>
        <w:tblStyle w:val="TableGrid"/>
        <w:tblW w:w="10505" w:type="dxa"/>
        <w:tblLayout w:type="fixed"/>
        <w:tblLook w:val="06A0" w:firstRow="1" w:lastRow="0" w:firstColumn="1" w:lastColumn="0" w:noHBand="1" w:noVBand="1"/>
      </w:tblPr>
      <w:tblGrid>
        <w:gridCol w:w="5220"/>
        <w:gridCol w:w="5285"/>
      </w:tblGrid>
      <w:tr w:rsidR="7394912C" w:rsidTr="0355E89A" w14:paraId="65896DAA" w14:textId="77777777">
        <w:trPr>
          <w:trHeight w:val="300"/>
        </w:trPr>
        <w:tc>
          <w:tcPr>
            <w:tcW w:w="5220" w:type="dxa"/>
          </w:tcPr>
          <w:p w:rsidR="7394912C" w:rsidP="7394912C" w:rsidRDefault="7394912C" w14:paraId="336B79C8" w14:textId="27B4DF7D">
            <w:pPr>
              <w:pStyle w:val="BodyText"/>
              <w:rPr>
                <w:lang w:eastAsia="en-US"/>
              </w:rPr>
            </w:pPr>
            <w:r w:rsidRPr="7394912C">
              <w:rPr>
                <w:lang w:eastAsia="en-US"/>
              </w:rPr>
              <w:t>Minimal intervention webinar</w:t>
            </w:r>
          </w:p>
        </w:tc>
        <w:tc>
          <w:tcPr>
            <w:tcW w:w="5285" w:type="dxa"/>
          </w:tcPr>
          <w:p w:rsidR="7394912C" w:rsidP="7394912C" w:rsidRDefault="00000000" w14:paraId="492FAA86" w14:textId="6146FC26">
            <w:pPr>
              <w:pStyle w:val="BodyText"/>
              <w:rPr>
                <w:lang w:eastAsia="en-US"/>
              </w:rPr>
            </w:pPr>
            <w:hyperlink r:id="rId76">
              <w:r w:rsidRPr="7394912C" w:rsidR="7394912C">
                <w:rPr>
                  <w:rStyle w:val="Hyperlink"/>
                  <w:lang w:eastAsia="en-US"/>
                </w:rPr>
                <w:t>https://www.istructe.org/resources/training/minimal-intervention-less-is-more/</w:t>
              </w:r>
            </w:hyperlink>
          </w:p>
        </w:tc>
      </w:tr>
      <w:tr w:rsidR="7394912C" w:rsidTr="0355E89A" w14:paraId="5D1DF89D" w14:textId="77777777">
        <w:trPr>
          <w:trHeight w:val="300"/>
        </w:trPr>
        <w:tc>
          <w:tcPr>
            <w:tcW w:w="5220" w:type="dxa"/>
          </w:tcPr>
          <w:p w:rsidR="7394912C" w:rsidP="7394912C" w:rsidRDefault="7394912C" w14:paraId="4B037176" w14:textId="25524B01">
            <w:pPr>
              <w:pStyle w:val="BodyText"/>
              <w:rPr>
                <w:lang w:eastAsia="en-US"/>
              </w:rPr>
            </w:pPr>
            <w:r w:rsidRPr="7394912C">
              <w:rPr>
                <w:lang w:eastAsia="en-US"/>
              </w:rPr>
              <w:t>Circular construction skills Europe</w:t>
            </w:r>
          </w:p>
        </w:tc>
        <w:tc>
          <w:tcPr>
            <w:tcW w:w="5285" w:type="dxa"/>
          </w:tcPr>
          <w:p w:rsidR="7394912C" w:rsidP="7394912C" w:rsidRDefault="00000000" w14:paraId="481E3048" w14:textId="7D9211C9">
            <w:pPr>
              <w:pStyle w:val="BodyText"/>
              <w:rPr>
                <w:lang w:eastAsia="en-US"/>
              </w:rPr>
            </w:pPr>
            <w:hyperlink r:id="rId77">
              <w:r w:rsidRPr="7394912C" w:rsidR="7394912C">
                <w:rPr>
                  <w:rStyle w:val="Hyperlink"/>
                  <w:lang w:eastAsia="en-US"/>
                </w:rPr>
                <w:t>https://busgocircular.eu/developing-a-circular-construction-skills-qualification-framework/</w:t>
              </w:r>
            </w:hyperlink>
          </w:p>
        </w:tc>
      </w:tr>
    </w:tbl>
    <w:p w:rsidR="5DA6BA1D" w:rsidP="00D55909" w:rsidRDefault="5DA6BA1D" w14:paraId="77A54238" w14:textId="72D290D8">
      <w:pPr>
        <w:pStyle w:val="PageTitle"/>
      </w:pPr>
    </w:p>
    <w:sectPr w:rsidR="5DA6BA1D" w:rsidSect="00687C1E">
      <w:headerReference w:type="default" r:id="rId78"/>
      <w:footerReference w:type="default" r:id="rId79"/>
      <w:pgSz w:w="11907" w:h="16840" w:orient="portrait" w:code="9"/>
      <w:pgMar w:top="720" w:right="720" w:bottom="720" w:left="720" w:header="720" w:footer="10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578" w:rsidP="005C4D35" w:rsidRDefault="002F1578" w14:paraId="0C66F209" w14:textId="77777777">
      <w:r>
        <w:separator/>
      </w:r>
    </w:p>
  </w:endnote>
  <w:endnote w:type="continuationSeparator" w:id="0">
    <w:p w:rsidR="002F1578" w:rsidP="005C4D35" w:rsidRDefault="002F1578" w14:paraId="4FE5F66E" w14:textId="77777777">
      <w:r>
        <w:continuationSeparator/>
      </w:r>
    </w:p>
  </w:endnote>
  <w:endnote w:type="continuationNotice" w:id="1">
    <w:p w:rsidR="002F1578" w:rsidRDefault="002F1578" w14:paraId="5C4169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457F" w:rsidP="009075E1" w:rsidRDefault="00A3457F" w14:paraId="50719BBD" w14:textId="4BD8FE50">
    <w:pPr>
      <w:pStyle w:val="Footer"/>
      <w:tabs>
        <w:tab w:val="clear" w:pos="4680"/>
        <w:tab w:val="clear" w:pos="9360"/>
        <w:tab w:val="left" w:pos="1590"/>
      </w:tabs>
      <w:jc w:val="center"/>
    </w:pPr>
    <w:r w:rsidRPr="00633410">
      <w:rPr>
        <w:noProof/>
      </w:rPr>
      <w:drawing>
        <wp:anchor distT="0" distB="0" distL="114300" distR="114300" simplePos="0" relativeHeight="251658242" behindDoc="1" locked="0" layoutInCell="1" allowOverlap="1" wp14:anchorId="31708218" wp14:editId="5EA11BC7">
          <wp:simplePos x="0" y="0"/>
          <wp:positionH relativeFrom="page">
            <wp:posOffset>2792730</wp:posOffset>
          </wp:positionH>
          <wp:positionV relativeFrom="page">
            <wp:posOffset>10120630</wp:posOffset>
          </wp:positionV>
          <wp:extent cx="68707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1200.png"/>
                  <pic:cNvPicPr/>
                </pic:nvPicPr>
                <pic:blipFill>
                  <a:blip r:embed="rId1">
                    <a:extLst>
                      <a:ext uri="{28A0092B-C50C-407E-A947-70E740481C1C}">
                        <a14:useLocalDpi xmlns:a14="http://schemas.microsoft.com/office/drawing/2010/main" val="0"/>
                      </a:ext>
                    </a:extLst>
                  </a:blip>
                  <a:stretch>
                    <a:fillRect/>
                  </a:stretch>
                </pic:blipFill>
                <pic:spPr>
                  <a:xfrm>
                    <a:off x="0" y="0"/>
                    <a:ext cx="687070" cy="457200"/>
                  </a:xfrm>
                  <a:prstGeom prst="rect">
                    <a:avLst/>
                  </a:prstGeom>
                </pic:spPr>
              </pic:pic>
            </a:graphicData>
          </a:graphic>
          <wp14:sizeRelH relativeFrom="margin">
            <wp14:pctWidth>0</wp14:pctWidth>
          </wp14:sizeRelH>
          <wp14:sizeRelV relativeFrom="margin">
            <wp14:pctHeight>0</wp14:pctHeight>
          </wp14:sizeRelV>
        </wp:anchor>
      </w:drawing>
    </w:r>
    <w:r w:rsidRPr="00633410">
      <w:rPr>
        <w:noProof/>
      </w:rPr>
      <mc:AlternateContent>
        <mc:Choice Requires="wps">
          <w:drawing>
            <wp:anchor distT="0" distB="0" distL="114300" distR="114300" simplePos="0" relativeHeight="251658243" behindDoc="0" locked="0" layoutInCell="1" allowOverlap="1" wp14:anchorId="3F076AC1" wp14:editId="1A9736F2">
              <wp:simplePos x="0" y="0"/>
              <wp:positionH relativeFrom="page">
                <wp:posOffset>3588649</wp:posOffset>
              </wp:positionH>
              <wp:positionV relativeFrom="page">
                <wp:posOffset>10108257</wp:posOffset>
              </wp:positionV>
              <wp:extent cx="1184400" cy="51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4400" cy="511200"/>
                      </a:xfrm>
                      <a:prstGeom prst="rect">
                        <a:avLst/>
                      </a:prstGeom>
                      <a:noFill/>
                      <a:ln w="6350">
                        <a:noFill/>
                      </a:ln>
                    </wps:spPr>
                    <wps:txbx>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F076AC1">
              <v:stroke joinstyle="miter"/>
              <v:path gradientshapeok="t" o:connecttype="rect"/>
            </v:shapetype>
            <v:shape id="Text Box 10" style="position:absolute;left:0;text-align:left;margin-left:282.55pt;margin-top:795.95pt;width:93.25pt;height:40.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">
              <v:textbox inset="0,0,0,0">
                <w:txbxContent>
                  <w:p w:rsidR="00A3457F" w:rsidP="00633410" w:rsidRDefault="00A3457F" w14:paraId="21242DB5" w14:textId="77777777">
                    <w:pPr>
                      <w:pStyle w:val="BasicParagraph"/>
                      <w:spacing w:line="360" w:lineRule="auto"/>
                      <w:rPr>
                        <w:rFonts w:ascii="Arial" w:hAnsi="Arial" w:cs="Arial"/>
                        <w:sz w:val="10"/>
                        <w:szCs w:val="10"/>
                      </w:rPr>
                    </w:pPr>
                    <w:r>
                      <w:rPr>
                        <w:rFonts w:ascii="Arial" w:hAnsi="Arial" w:cs="Arial"/>
                        <w:sz w:val="10"/>
                        <w:szCs w:val="10"/>
                      </w:rPr>
                      <w:t xml:space="preserve">This project has received funding </w:t>
                    </w:r>
                    <w:proofErr w:type="gramStart"/>
                    <w:r>
                      <w:rPr>
                        <w:rFonts w:ascii="Arial" w:hAnsi="Arial" w:cs="Arial"/>
                        <w:sz w:val="10"/>
                        <w:szCs w:val="10"/>
                      </w:rPr>
                      <w:t>from</w:t>
                    </w:r>
                    <w:proofErr w:type="gramEnd"/>
                    <w:r>
                      <w:rPr>
                        <w:rFonts w:ascii="Arial" w:hAnsi="Arial" w:cs="Arial"/>
                        <w:sz w:val="10"/>
                        <w:szCs w:val="10"/>
                      </w:rPr>
                      <w:t xml:space="preserve"> </w:t>
                    </w:r>
                  </w:p>
                  <w:p w:rsidR="00A3457F" w:rsidP="00633410" w:rsidRDefault="00A3457F" w14:paraId="03FA3C1E" w14:textId="77777777">
                    <w:pPr>
                      <w:pStyle w:val="BasicParagraph"/>
                      <w:spacing w:line="360" w:lineRule="auto"/>
                      <w:rPr>
                        <w:rFonts w:ascii="Arial" w:hAnsi="Arial" w:cs="Arial"/>
                        <w:sz w:val="10"/>
                        <w:szCs w:val="10"/>
                      </w:rPr>
                    </w:pPr>
                    <w:r>
                      <w:rPr>
                        <w:rFonts w:ascii="Arial" w:hAnsi="Arial" w:cs="Arial"/>
                        <w:sz w:val="10"/>
                        <w:szCs w:val="10"/>
                      </w:rPr>
                      <w:t xml:space="preserve">the European Union’s Horizon 2020 </w:t>
                    </w:r>
                  </w:p>
                  <w:p w:rsidR="00A3457F" w:rsidP="00633410" w:rsidRDefault="00A3457F" w14:paraId="31E109B1" w14:textId="77777777">
                    <w:pPr>
                      <w:pStyle w:val="BasicParagraph"/>
                      <w:spacing w:line="360" w:lineRule="auto"/>
                      <w:rPr>
                        <w:rFonts w:ascii="Arial" w:hAnsi="Arial" w:cs="Arial"/>
                        <w:sz w:val="10"/>
                        <w:szCs w:val="10"/>
                      </w:rPr>
                    </w:pPr>
                    <w:r>
                      <w:rPr>
                        <w:rFonts w:ascii="Arial" w:hAnsi="Arial" w:cs="Arial"/>
                        <w:sz w:val="10"/>
                        <w:szCs w:val="10"/>
                      </w:rPr>
                      <w:t xml:space="preserve">research and innovation programme </w:t>
                    </w:r>
                  </w:p>
                  <w:p w:rsidR="00A3457F" w:rsidP="00633410" w:rsidRDefault="00A3457F" w14:paraId="213D8705" w14:textId="77777777">
                    <w:pPr>
                      <w:spacing w:line="360" w:lineRule="auto"/>
                    </w:pPr>
                    <w:r>
                      <w:rPr>
                        <w:rFonts w:cs="Arial"/>
                        <w:sz w:val="10"/>
                        <w:szCs w:val="10"/>
                      </w:rPr>
                      <w:t>under grant agreement No 821201</w:t>
                    </w:r>
                  </w:p>
                </w:txbxContent>
              </v:textbox>
              <w10:wrap anchorx="page" anchory="page"/>
            </v:shape>
          </w:pict>
        </mc:Fallback>
      </mc:AlternateContent>
    </w:r>
    <w:r w:rsidRPr="000B068C">
      <w:rPr>
        <w:noProof/>
      </w:rPr>
      <w:drawing>
        <wp:anchor distT="0" distB="0" distL="114300" distR="114300" simplePos="0" relativeHeight="251658241" behindDoc="1" locked="0" layoutInCell="1" allowOverlap="1" wp14:anchorId="3623AAAC" wp14:editId="11574A46">
          <wp:simplePos x="0" y="0"/>
          <wp:positionH relativeFrom="page">
            <wp:posOffset>4836795</wp:posOffset>
          </wp:positionH>
          <wp:positionV relativeFrom="page">
            <wp:posOffset>10081260</wp:posOffset>
          </wp:positionV>
          <wp:extent cx="4370070" cy="4711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r w:rsidRPr="000B068C">
      <w:rPr>
        <w:noProof/>
      </w:rPr>
      <w:drawing>
        <wp:anchor distT="0" distB="0" distL="114300" distR="114300" simplePos="0" relativeHeight="251658240" behindDoc="1" locked="0" layoutInCell="1" allowOverlap="1" wp14:anchorId="5CC92556" wp14:editId="2BAA4024">
          <wp:simplePos x="0" y="0"/>
          <wp:positionH relativeFrom="page">
            <wp:posOffset>-1724660</wp:posOffset>
          </wp:positionH>
          <wp:positionV relativeFrom="page">
            <wp:posOffset>10081260</wp:posOffset>
          </wp:positionV>
          <wp:extent cx="4370070"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2">
                    <a:extLst>
                      <a:ext uri="{28A0092B-C50C-407E-A947-70E740481C1C}">
                        <a14:useLocalDpi xmlns:a14="http://schemas.microsoft.com/office/drawing/2010/main" val="0"/>
                      </a:ext>
                    </a:extLst>
                  </a:blip>
                  <a:stretch>
                    <a:fillRect/>
                  </a:stretch>
                </pic:blipFill>
                <pic:spPr>
                  <a:xfrm>
                    <a:off x="0" y="0"/>
                    <a:ext cx="4370070" cy="47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578" w:rsidP="005C4D35" w:rsidRDefault="002F1578" w14:paraId="402A1D06" w14:textId="77777777">
      <w:r>
        <w:separator/>
      </w:r>
    </w:p>
  </w:footnote>
  <w:footnote w:type="continuationSeparator" w:id="0">
    <w:p w:rsidR="002F1578" w:rsidP="005C4D35" w:rsidRDefault="002F1578" w14:paraId="147EFC92" w14:textId="77777777">
      <w:r>
        <w:continuationSeparator/>
      </w:r>
    </w:p>
  </w:footnote>
  <w:footnote w:type="continuationNotice" w:id="1">
    <w:p w:rsidR="002F1578" w:rsidRDefault="002F1578" w14:paraId="749ED72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7C02" w:rsidP="00670708" w:rsidRDefault="00670708" w14:paraId="17F07B51" w14:textId="79CB54FB">
    <w:pPr>
      <w:pStyle w:val="Header"/>
      <w:jc w:val="center"/>
    </w:pPr>
    <w:r w:rsidRPr="00DF2111">
      <w:rPr>
        <w:noProof/>
      </w:rPr>
      <w:drawing>
        <wp:inline distT="0" distB="0" distL="0" distR="0" wp14:anchorId="088812C7" wp14:editId="67451DDA">
          <wp:extent cx="2609736" cy="630378"/>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 Logotype.eps"/>
                  <pic:cNvPicPr/>
                </pic:nvPicPr>
                <pic:blipFill rotWithShape="1">
                  <a:blip r:embed="rId1">
                    <a:extLst>
                      <a:ext uri="{28A0092B-C50C-407E-A947-70E740481C1C}">
                        <a14:useLocalDpi xmlns:a14="http://schemas.microsoft.com/office/drawing/2010/main" val="0"/>
                      </a:ext>
                    </a:extLst>
                  </a:blip>
                  <a:srcRect l="6505" t="30952" r="7197" b="31991"/>
                  <a:stretch/>
                </pic:blipFill>
                <pic:spPr bwMode="auto">
                  <a:xfrm>
                    <a:off x="0" y="0"/>
                    <a:ext cx="2609736" cy="630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2">
    <w:nsid w:val="7228373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1">
    <w:nsid w:val="1c726e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5739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832d2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0EF5A"/>
    <w:multiLevelType w:val="hybridMultilevel"/>
    <w:tmpl w:val="49884C66"/>
    <w:lvl w:ilvl="0" w:tplc="410CDB9C">
      <w:start w:val="1"/>
      <w:numFmt w:val="bullet"/>
      <w:lvlText w:val=""/>
      <w:lvlJc w:val="left"/>
      <w:pPr>
        <w:ind w:left="720" w:hanging="360"/>
      </w:pPr>
      <w:rPr>
        <w:rFonts w:hint="default" w:ascii="Symbol" w:hAnsi="Symbol"/>
      </w:rPr>
    </w:lvl>
    <w:lvl w:ilvl="1" w:tplc="A6D600FC">
      <w:start w:val="1"/>
      <w:numFmt w:val="bullet"/>
      <w:lvlText w:val="o"/>
      <w:lvlJc w:val="left"/>
      <w:pPr>
        <w:ind w:left="1440" w:hanging="360"/>
      </w:pPr>
      <w:rPr>
        <w:rFonts w:hint="default" w:ascii="Courier New" w:hAnsi="Courier New"/>
      </w:rPr>
    </w:lvl>
    <w:lvl w:ilvl="2" w:tplc="FA7020FA">
      <w:start w:val="1"/>
      <w:numFmt w:val="bullet"/>
      <w:lvlText w:val=""/>
      <w:lvlJc w:val="left"/>
      <w:pPr>
        <w:ind w:left="2160" w:hanging="360"/>
      </w:pPr>
      <w:rPr>
        <w:rFonts w:hint="default" w:ascii="Wingdings" w:hAnsi="Wingdings"/>
      </w:rPr>
    </w:lvl>
    <w:lvl w:ilvl="3" w:tplc="8EC6C96A">
      <w:start w:val="1"/>
      <w:numFmt w:val="bullet"/>
      <w:lvlText w:val=""/>
      <w:lvlJc w:val="left"/>
      <w:pPr>
        <w:ind w:left="2880" w:hanging="360"/>
      </w:pPr>
      <w:rPr>
        <w:rFonts w:hint="default" w:ascii="Symbol" w:hAnsi="Symbol"/>
      </w:rPr>
    </w:lvl>
    <w:lvl w:ilvl="4" w:tplc="73564926">
      <w:start w:val="1"/>
      <w:numFmt w:val="bullet"/>
      <w:lvlText w:val="o"/>
      <w:lvlJc w:val="left"/>
      <w:pPr>
        <w:ind w:left="3600" w:hanging="360"/>
      </w:pPr>
      <w:rPr>
        <w:rFonts w:hint="default" w:ascii="Courier New" w:hAnsi="Courier New"/>
      </w:rPr>
    </w:lvl>
    <w:lvl w:ilvl="5" w:tplc="8C40E724">
      <w:start w:val="1"/>
      <w:numFmt w:val="bullet"/>
      <w:lvlText w:val=""/>
      <w:lvlJc w:val="left"/>
      <w:pPr>
        <w:ind w:left="4320" w:hanging="360"/>
      </w:pPr>
      <w:rPr>
        <w:rFonts w:hint="default" w:ascii="Wingdings" w:hAnsi="Wingdings"/>
      </w:rPr>
    </w:lvl>
    <w:lvl w:ilvl="6" w:tplc="0EB46D5C">
      <w:start w:val="1"/>
      <w:numFmt w:val="bullet"/>
      <w:lvlText w:val=""/>
      <w:lvlJc w:val="left"/>
      <w:pPr>
        <w:ind w:left="5040" w:hanging="360"/>
      </w:pPr>
      <w:rPr>
        <w:rFonts w:hint="default" w:ascii="Symbol" w:hAnsi="Symbol"/>
      </w:rPr>
    </w:lvl>
    <w:lvl w:ilvl="7" w:tplc="E1400E82">
      <w:start w:val="1"/>
      <w:numFmt w:val="bullet"/>
      <w:lvlText w:val="o"/>
      <w:lvlJc w:val="left"/>
      <w:pPr>
        <w:ind w:left="5760" w:hanging="360"/>
      </w:pPr>
      <w:rPr>
        <w:rFonts w:hint="default" w:ascii="Courier New" w:hAnsi="Courier New"/>
      </w:rPr>
    </w:lvl>
    <w:lvl w:ilvl="8" w:tplc="EBBAC9A2">
      <w:start w:val="1"/>
      <w:numFmt w:val="bullet"/>
      <w:lvlText w:val=""/>
      <w:lvlJc w:val="left"/>
      <w:pPr>
        <w:ind w:left="6480" w:hanging="360"/>
      </w:pPr>
      <w:rPr>
        <w:rFonts w:hint="default" w:ascii="Wingdings" w:hAnsi="Wingdings"/>
      </w:rPr>
    </w:lvl>
  </w:abstractNum>
  <w:abstractNum w:abstractNumId="1" w15:restartNumberingAfterBreak="0">
    <w:nsid w:val="03FBCFAC"/>
    <w:multiLevelType w:val="hybridMultilevel"/>
    <w:tmpl w:val="F13662D8"/>
    <w:lvl w:ilvl="0" w:tplc="76A87A9A">
      <w:start w:val="1"/>
      <w:numFmt w:val="decimal"/>
      <w:lvlText w:val="%1."/>
      <w:lvlJc w:val="left"/>
      <w:pPr>
        <w:ind w:left="720" w:hanging="360"/>
      </w:pPr>
    </w:lvl>
    <w:lvl w:ilvl="1" w:tplc="C71AA794">
      <w:start w:val="1"/>
      <w:numFmt w:val="lowerLetter"/>
      <w:lvlText w:val="%2."/>
      <w:lvlJc w:val="left"/>
      <w:pPr>
        <w:ind w:left="1440" w:hanging="360"/>
      </w:pPr>
    </w:lvl>
    <w:lvl w:ilvl="2" w:tplc="56F45F5A">
      <w:start w:val="1"/>
      <w:numFmt w:val="lowerRoman"/>
      <w:lvlText w:val="%3."/>
      <w:lvlJc w:val="right"/>
      <w:pPr>
        <w:ind w:left="2160" w:hanging="180"/>
      </w:pPr>
    </w:lvl>
    <w:lvl w:ilvl="3" w:tplc="9ABA710C">
      <w:start w:val="1"/>
      <w:numFmt w:val="decimal"/>
      <w:lvlText w:val="%4."/>
      <w:lvlJc w:val="left"/>
      <w:pPr>
        <w:ind w:left="2880" w:hanging="360"/>
      </w:pPr>
    </w:lvl>
    <w:lvl w:ilvl="4" w:tplc="77B4B0EA">
      <w:start w:val="1"/>
      <w:numFmt w:val="lowerLetter"/>
      <w:lvlText w:val="%5."/>
      <w:lvlJc w:val="left"/>
      <w:pPr>
        <w:ind w:left="3600" w:hanging="360"/>
      </w:pPr>
    </w:lvl>
    <w:lvl w:ilvl="5" w:tplc="896ED80A">
      <w:start w:val="1"/>
      <w:numFmt w:val="lowerRoman"/>
      <w:lvlText w:val="%6."/>
      <w:lvlJc w:val="right"/>
      <w:pPr>
        <w:ind w:left="4320" w:hanging="180"/>
      </w:pPr>
    </w:lvl>
    <w:lvl w:ilvl="6" w:tplc="96BAD494">
      <w:start w:val="1"/>
      <w:numFmt w:val="decimal"/>
      <w:lvlText w:val="%7."/>
      <w:lvlJc w:val="left"/>
      <w:pPr>
        <w:ind w:left="5040" w:hanging="360"/>
      </w:pPr>
    </w:lvl>
    <w:lvl w:ilvl="7" w:tplc="B4BADE86">
      <w:start w:val="1"/>
      <w:numFmt w:val="lowerLetter"/>
      <w:lvlText w:val="%8."/>
      <w:lvlJc w:val="left"/>
      <w:pPr>
        <w:ind w:left="5760" w:hanging="360"/>
      </w:pPr>
    </w:lvl>
    <w:lvl w:ilvl="8" w:tplc="6D9C6408">
      <w:start w:val="1"/>
      <w:numFmt w:val="lowerRoman"/>
      <w:lvlText w:val="%9."/>
      <w:lvlJc w:val="right"/>
      <w:pPr>
        <w:ind w:left="6480" w:hanging="180"/>
      </w:pPr>
    </w:lvl>
  </w:abstractNum>
  <w:abstractNum w:abstractNumId="2" w15:restartNumberingAfterBreak="0">
    <w:nsid w:val="06063E21"/>
    <w:multiLevelType w:val="hybridMultilevel"/>
    <w:tmpl w:val="D60AF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DA612B"/>
    <w:multiLevelType w:val="hybridMultilevel"/>
    <w:tmpl w:val="F27889A8"/>
    <w:lvl w:ilvl="0" w:tplc="B044CF9E">
      <w:start w:val="1"/>
      <w:numFmt w:val="bullet"/>
      <w:lvlText w:val=""/>
      <w:lvlJc w:val="left"/>
      <w:pPr>
        <w:ind w:left="360" w:hanging="360"/>
      </w:pPr>
      <w:rPr>
        <w:rFonts w:hint="default" w:ascii="Symbol" w:hAnsi="Symbol"/>
      </w:rPr>
    </w:lvl>
    <w:lvl w:ilvl="1" w:tplc="76CA8228" w:tentative="1">
      <w:start w:val="1"/>
      <w:numFmt w:val="bullet"/>
      <w:lvlText w:val="o"/>
      <w:lvlJc w:val="left"/>
      <w:pPr>
        <w:ind w:left="1080" w:hanging="360"/>
      </w:pPr>
      <w:rPr>
        <w:rFonts w:hint="default" w:ascii="Courier New" w:hAnsi="Courier New"/>
      </w:rPr>
    </w:lvl>
    <w:lvl w:ilvl="2" w:tplc="AC6E9304" w:tentative="1">
      <w:start w:val="1"/>
      <w:numFmt w:val="bullet"/>
      <w:lvlText w:val=""/>
      <w:lvlJc w:val="left"/>
      <w:pPr>
        <w:ind w:left="1800" w:hanging="360"/>
      </w:pPr>
      <w:rPr>
        <w:rFonts w:hint="default" w:ascii="Wingdings" w:hAnsi="Wingdings"/>
      </w:rPr>
    </w:lvl>
    <w:lvl w:ilvl="3" w:tplc="A73C3678" w:tentative="1">
      <w:start w:val="1"/>
      <w:numFmt w:val="bullet"/>
      <w:lvlText w:val=""/>
      <w:lvlJc w:val="left"/>
      <w:pPr>
        <w:ind w:left="2520" w:hanging="360"/>
      </w:pPr>
      <w:rPr>
        <w:rFonts w:hint="default" w:ascii="Symbol" w:hAnsi="Symbol"/>
      </w:rPr>
    </w:lvl>
    <w:lvl w:ilvl="4" w:tplc="25083134" w:tentative="1">
      <w:start w:val="1"/>
      <w:numFmt w:val="bullet"/>
      <w:lvlText w:val="o"/>
      <w:lvlJc w:val="left"/>
      <w:pPr>
        <w:ind w:left="3240" w:hanging="360"/>
      </w:pPr>
      <w:rPr>
        <w:rFonts w:hint="default" w:ascii="Courier New" w:hAnsi="Courier New"/>
      </w:rPr>
    </w:lvl>
    <w:lvl w:ilvl="5" w:tplc="0F8CB1B8" w:tentative="1">
      <w:start w:val="1"/>
      <w:numFmt w:val="bullet"/>
      <w:lvlText w:val=""/>
      <w:lvlJc w:val="left"/>
      <w:pPr>
        <w:ind w:left="3960" w:hanging="360"/>
      </w:pPr>
      <w:rPr>
        <w:rFonts w:hint="default" w:ascii="Wingdings" w:hAnsi="Wingdings"/>
      </w:rPr>
    </w:lvl>
    <w:lvl w:ilvl="6" w:tplc="8738026C" w:tentative="1">
      <w:start w:val="1"/>
      <w:numFmt w:val="bullet"/>
      <w:lvlText w:val=""/>
      <w:lvlJc w:val="left"/>
      <w:pPr>
        <w:ind w:left="4680" w:hanging="360"/>
      </w:pPr>
      <w:rPr>
        <w:rFonts w:hint="default" w:ascii="Symbol" w:hAnsi="Symbol"/>
      </w:rPr>
    </w:lvl>
    <w:lvl w:ilvl="7" w:tplc="24566B1A" w:tentative="1">
      <w:start w:val="1"/>
      <w:numFmt w:val="bullet"/>
      <w:lvlText w:val="o"/>
      <w:lvlJc w:val="left"/>
      <w:pPr>
        <w:ind w:left="5400" w:hanging="360"/>
      </w:pPr>
      <w:rPr>
        <w:rFonts w:hint="default" w:ascii="Courier New" w:hAnsi="Courier New"/>
      </w:rPr>
    </w:lvl>
    <w:lvl w:ilvl="8" w:tplc="4DE6ECD4" w:tentative="1">
      <w:start w:val="1"/>
      <w:numFmt w:val="bullet"/>
      <w:lvlText w:val=""/>
      <w:lvlJc w:val="left"/>
      <w:pPr>
        <w:ind w:left="6120" w:hanging="360"/>
      </w:pPr>
      <w:rPr>
        <w:rFonts w:hint="default" w:ascii="Wingdings" w:hAnsi="Wingdings"/>
      </w:rPr>
    </w:lvl>
  </w:abstractNum>
  <w:abstractNum w:abstractNumId="4" w15:restartNumberingAfterBreak="0">
    <w:nsid w:val="110F4D80"/>
    <w:multiLevelType w:val="hybridMultilevel"/>
    <w:tmpl w:val="A4EA268A"/>
    <w:lvl w:ilvl="0" w:tplc="F9FAB2D8">
      <w:start w:val="1"/>
      <w:numFmt w:val="lowerLetter"/>
      <w:lvlText w:val="%1."/>
      <w:lvlJc w:val="left"/>
      <w:pPr>
        <w:ind w:left="1080" w:hanging="360"/>
      </w:pPr>
    </w:lvl>
    <w:lvl w:ilvl="1" w:tplc="8E2EE926">
      <w:start w:val="1"/>
      <w:numFmt w:val="lowerLetter"/>
      <w:lvlText w:val="%2."/>
      <w:lvlJc w:val="left"/>
      <w:pPr>
        <w:ind w:left="1800" w:hanging="360"/>
      </w:pPr>
    </w:lvl>
    <w:lvl w:ilvl="2" w:tplc="FC62EABE">
      <w:start w:val="1"/>
      <w:numFmt w:val="lowerRoman"/>
      <w:lvlText w:val="%3."/>
      <w:lvlJc w:val="right"/>
      <w:pPr>
        <w:ind w:left="2520" w:hanging="180"/>
      </w:pPr>
    </w:lvl>
    <w:lvl w:ilvl="3" w:tplc="1D884CEE">
      <w:start w:val="1"/>
      <w:numFmt w:val="decimal"/>
      <w:lvlText w:val="%4."/>
      <w:lvlJc w:val="left"/>
      <w:pPr>
        <w:ind w:left="3240" w:hanging="360"/>
      </w:pPr>
    </w:lvl>
    <w:lvl w:ilvl="4" w:tplc="9F4CAEF4">
      <w:start w:val="1"/>
      <w:numFmt w:val="lowerLetter"/>
      <w:lvlText w:val="%5."/>
      <w:lvlJc w:val="left"/>
      <w:pPr>
        <w:ind w:left="3960" w:hanging="360"/>
      </w:pPr>
    </w:lvl>
    <w:lvl w:ilvl="5" w:tplc="3EEAF8F4">
      <w:start w:val="1"/>
      <w:numFmt w:val="lowerRoman"/>
      <w:lvlText w:val="%6."/>
      <w:lvlJc w:val="right"/>
      <w:pPr>
        <w:ind w:left="4680" w:hanging="180"/>
      </w:pPr>
    </w:lvl>
    <w:lvl w:ilvl="6" w:tplc="30EC155C">
      <w:start w:val="1"/>
      <w:numFmt w:val="decimal"/>
      <w:lvlText w:val="%7."/>
      <w:lvlJc w:val="left"/>
      <w:pPr>
        <w:ind w:left="5400" w:hanging="360"/>
      </w:pPr>
    </w:lvl>
    <w:lvl w:ilvl="7" w:tplc="E1A4E5D6">
      <w:start w:val="1"/>
      <w:numFmt w:val="lowerLetter"/>
      <w:lvlText w:val="%8."/>
      <w:lvlJc w:val="left"/>
      <w:pPr>
        <w:ind w:left="6120" w:hanging="360"/>
      </w:pPr>
    </w:lvl>
    <w:lvl w:ilvl="8" w:tplc="E640E3D2">
      <w:start w:val="1"/>
      <w:numFmt w:val="lowerRoman"/>
      <w:lvlText w:val="%9."/>
      <w:lvlJc w:val="right"/>
      <w:pPr>
        <w:ind w:left="6840" w:hanging="180"/>
      </w:pPr>
    </w:lvl>
  </w:abstractNum>
  <w:abstractNum w:abstractNumId="5" w15:restartNumberingAfterBreak="0">
    <w:nsid w:val="11982D6D"/>
    <w:multiLevelType w:val="hybridMultilevel"/>
    <w:tmpl w:val="F9C8F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5C5D30"/>
    <w:multiLevelType w:val="hybridMultilevel"/>
    <w:tmpl w:val="FD44D856"/>
    <w:lvl w:ilvl="0" w:tplc="555623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C43D1E"/>
    <w:multiLevelType w:val="hybridMultilevel"/>
    <w:tmpl w:val="E13EB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DAB491"/>
    <w:multiLevelType w:val="hybridMultilevel"/>
    <w:tmpl w:val="9FBEA92E"/>
    <w:lvl w:ilvl="0" w:tplc="DD00D96E">
      <w:start w:val="1"/>
      <w:numFmt w:val="lowerLetter"/>
      <w:lvlText w:val="%1."/>
      <w:lvlJc w:val="left"/>
      <w:pPr>
        <w:ind w:left="1080" w:hanging="360"/>
      </w:pPr>
    </w:lvl>
    <w:lvl w:ilvl="1" w:tplc="E98AD158">
      <w:start w:val="1"/>
      <w:numFmt w:val="lowerLetter"/>
      <w:lvlText w:val="%2."/>
      <w:lvlJc w:val="left"/>
      <w:pPr>
        <w:ind w:left="1800" w:hanging="360"/>
      </w:pPr>
    </w:lvl>
    <w:lvl w:ilvl="2" w:tplc="91FA9452">
      <w:start w:val="1"/>
      <w:numFmt w:val="lowerRoman"/>
      <w:lvlText w:val="%3."/>
      <w:lvlJc w:val="right"/>
      <w:pPr>
        <w:ind w:left="2520" w:hanging="180"/>
      </w:pPr>
    </w:lvl>
    <w:lvl w:ilvl="3" w:tplc="70C0184E">
      <w:start w:val="1"/>
      <w:numFmt w:val="decimal"/>
      <w:lvlText w:val="%4."/>
      <w:lvlJc w:val="left"/>
      <w:pPr>
        <w:ind w:left="3240" w:hanging="360"/>
      </w:pPr>
    </w:lvl>
    <w:lvl w:ilvl="4" w:tplc="B23AF308">
      <w:start w:val="1"/>
      <w:numFmt w:val="lowerLetter"/>
      <w:lvlText w:val="%5."/>
      <w:lvlJc w:val="left"/>
      <w:pPr>
        <w:ind w:left="3960" w:hanging="360"/>
      </w:pPr>
    </w:lvl>
    <w:lvl w:ilvl="5" w:tplc="FA0E8172">
      <w:start w:val="1"/>
      <w:numFmt w:val="lowerRoman"/>
      <w:lvlText w:val="%6."/>
      <w:lvlJc w:val="right"/>
      <w:pPr>
        <w:ind w:left="4680" w:hanging="180"/>
      </w:pPr>
    </w:lvl>
    <w:lvl w:ilvl="6" w:tplc="5F4C745A">
      <w:start w:val="1"/>
      <w:numFmt w:val="decimal"/>
      <w:lvlText w:val="%7."/>
      <w:lvlJc w:val="left"/>
      <w:pPr>
        <w:ind w:left="5400" w:hanging="360"/>
      </w:pPr>
    </w:lvl>
    <w:lvl w:ilvl="7" w:tplc="33C81054">
      <w:start w:val="1"/>
      <w:numFmt w:val="lowerLetter"/>
      <w:lvlText w:val="%8."/>
      <w:lvlJc w:val="left"/>
      <w:pPr>
        <w:ind w:left="6120" w:hanging="360"/>
      </w:pPr>
    </w:lvl>
    <w:lvl w:ilvl="8" w:tplc="D862CB60">
      <w:start w:val="1"/>
      <w:numFmt w:val="lowerRoman"/>
      <w:lvlText w:val="%9."/>
      <w:lvlJc w:val="right"/>
      <w:pPr>
        <w:ind w:left="6840" w:hanging="180"/>
      </w:pPr>
    </w:lvl>
  </w:abstractNum>
  <w:abstractNum w:abstractNumId="9" w15:restartNumberingAfterBreak="0">
    <w:nsid w:val="2148AF61"/>
    <w:multiLevelType w:val="hybridMultilevel"/>
    <w:tmpl w:val="8E689F4C"/>
    <w:lvl w:ilvl="0" w:tplc="D18EB26C">
      <w:start w:val="1"/>
      <w:numFmt w:val="bullet"/>
      <w:lvlText w:val=""/>
      <w:lvlJc w:val="left"/>
      <w:pPr>
        <w:ind w:left="1080" w:hanging="360"/>
      </w:pPr>
      <w:rPr>
        <w:rFonts w:hint="default" w:ascii="Symbol" w:hAnsi="Symbol"/>
      </w:rPr>
    </w:lvl>
    <w:lvl w:ilvl="1" w:tplc="8D00DE18">
      <w:start w:val="1"/>
      <w:numFmt w:val="bullet"/>
      <w:lvlText w:val="o"/>
      <w:lvlJc w:val="left"/>
      <w:pPr>
        <w:ind w:left="1800" w:hanging="360"/>
      </w:pPr>
      <w:rPr>
        <w:rFonts w:hint="default" w:ascii="Courier New" w:hAnsi="Courier New"/>
      </w:rPr>
    </w:lvl>
    <w:lvl w:ilvl="2" w:tplc="033A3366">
      <w:start w:val="1"/>
      <w:numFmt w:val="bullet"/>
      <w:lvlText w:val=""/>
      <w:lvlJc w:val="left"/>
      <w:pPr>
        <w:ind w:left="2520" w:hanging="360"/>
      </w:pPr>
      <w:rPr>
        <w:rFonts w:hint="default" w:ascii="Wingdings" w:hAnsi="Wingdings"/>
      </w:rPr>
    </w:lvl>
    <w:lvl w:ilvl="3" w:tplc="5A6C3E8C">
      <w:start w:val="1"/>
      <w:numFmt w:val="bullet"/>
      <w:lvlText w:val=""/>
      <w:lvlJc w:val="left"/>
      <w:pPr>
        <w:ind w:left="3240" w:hanging="360"/>
      </w:pPr>
      <w:rPr>
        <w:rFonts w:hint="default" w:ascii="Symbol" w:hAnsi="Symbol"/>
      </w:rPr>
    </w:lvl>
    <w:lvl w:ilvl="4" w:tplc="F57E8BCE">
      <w:start w:val="1"/>
      <w:numFmt w:val="bullet"/>
      <w:lvlText w:val="o"/>
      <w:lvlJc w:val="left"/>
      <w:pPr>
        <w:ind w:left="3960" w:hanging="360"/>
      </w:pPr>
      <w:rPr>
        <w:rFonts w:hint="default" w:ascii="Courier New" w:hAnsi="Courier New"/>
      </w:rPr>
    </w:lvl>
    <w:lvl w:ilvl="5" w:tplc="C1D8ED18">
      <w:start w:val="1"/>
      <w:numFmt w:val="bullet"/>
      <w:lvlText w:val=""/>
      <w:lvlJc w:val="left"/>
      <w:pPr>
        <w:ind w:left="4680" w:hanging="360"/>
      </w:pPr>
      <w:rPr>
        <w:rFonts w:hint="default" w:ascii="Wingdings" w:hAnsi="Wingdings"/>
      </w:rPr>
    </w:lvl>
    <w:lvl w:ilvl="6" w:tplc="4D7E3E50">
      <w:start w:val="1"/>
      <w:numFmt w:val="bullet"/>
      <w:lvlText w:val=""/>
      <w:lvlJc w:val="left"/>
      <w:pPr>
        <w:ind w:left="5400" w:hanging="360"/>
      </w:pPr>
      <w:rPr>
        <w:rFonts w:hint="default" w:ascii="Symbol" w:hAnsi="Symbol"/>
      </w:rPr>
    </w:lvl>
    <w:lvl w:ilvl="7" w:tplc="1822205C">
      <w:start w:val="1"/>
      <w:numFmt w:val="bullet"/>
      <w:lvlText w:val="o"/>
      <w:lvlJc w:val="left"/>
      <w:pPr>
        <w:ind w:left="6120" w:hanging="360"/>
      </w:pPr>
      <w:rPr>
        <w:rFonts w:hint="default" w:ascii="Courier New" w:hAnsi="Courier New"/>
      </w:rPr>
    </w:lvl>
    <w:lvl w:ilvl="8" w:tplc="D5AEF690">
      <w:start w:val="1"/>
      <w:numFmt w:val="bullet"/>
      <w:lvlText w:val=""/>
      <w:lvlJc w:val="left"/>
      <w:pPr>
        <w:ind w:left="6840" w:hanging="360"/>
      </w:pPr>
      <w:rPr>
        <w:rFonts w:hint="default" w:ascii="Wingdings" w:hAnsi="Wingdings"/>
      </w:rPr>
    </w:lvl>
  </w:abstractNum>
  <w:abstractNum w:abstractNumId="10" w15:restartNumberingAfterBreak="0">
    <w:nsid w:val="23F64ED6"/>
    <w:multiLevelType w:val="hybridMultilevel"/>
    <w:tmpl w:val="4866D4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85A70"/>
    <w:multiLevelType w:val="hybridMultilevel"/>
    <w:tmpl w:val="8A184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0CD0F7"/>
    <w:multiLevelType w:val="hybridMultilevel"/>
    <w:tmpl w:val="6F26A3FE"/>
    <w:lvl w:ilvl="0" w:tplc="C0B80E0A">
      <w:start w:val="1"/>
      <w:numFmt w:val="bullet"/>
      <w:lvlText w:val=""/>
      <w:lvlJc w:val="left"/>
      <w:pPr>
        <w:ind w:left="720" w:hanging="360"/>
      </w:pPr>
      <w:rPr>
        <w:rFonts w:hint="default" w:ascii="Symbol" w:hAnsi="Symbol"/>
      </w:rPr>
    </w:lvl>
    <w:lvl w:ilvl="1" w:tplc="D854931E">
      <w:start w:val="1"/>
      <w:numFmt w:val="bullet"/>
      <w:lvlText w:val="o"/>
      <w:lvlJc w:val="left"/>
      <w:pPr>
        <w:ind w:left="1440" w:hanging="360"/>
      </w:pPr>
      <w:rPr>
        <w:rFonts w:hint="default" w:ascii="Courier New" w:hAnsi="Courier New"/>
      </w:rPr>
    </w:lvl>
    <w:lvl w:ilvl="2" w:tplc="6262B79E">
      <w:start w:val="1"/>
      <w:numFmt w:val="bullet"/>
      <w:lvlText w:val=""/>
      <w:lvlJc w:val="left"/>
      <w:pPr>
        <w:ind w:left="2160" w:hanging="360"/>
      </w:pPr>
      <w:rPr>
        <w:rFonts w:hint="default" w:ascii="Wingdings" w:hAnsi="Wingdings"/>
      </w:rPr>
    </w:lvl>
    <w:lvl w:ilvl="3" w:tplc="A0B8264C">
      <w:start w:val="1"/>
      <w:numFmt w:val="bullet"/>
      <w:lvlText w:val=""/>
      <w:lvlJc w:val="left"/>
      <w:pPr>
        <w:ind w:left="2880" w:hanging="360"/>
      </w:pPr>
      <w:rPr>
        <w:rFonts w:hint="default" w:ascii="Symbol" w:hAnsi="Symbol"/>
      </w:rPr>
    </w:lvl>
    <w:lvl w:ilvl="4" w:tplc="89F4D6A2">
      <w:start w:val="1"/>
      <w:numFmt w:val="bullet"/>
      <w:lvlText w:val="o"/>
      <w:lvlJc w:val="left"/>
      <w:pPr>
        <w:ind w:left="3600" w:hanging="360"/>
      </w:pPr>
      <w:rPr>
        <w:rFonts w:hint="default" w:ascii="Courier New" w:hAnsi="Courier New"/>
      </w:rPr>
    </w:lvl>
    <w:lvl w:ilvl="5" w:tplc="A5A2B698">
      <w:start w:val="1"/>
      <w:numFmt w:val="bullet"/>
      <w:lvlText w:val=""/>
      <w:lvlJc w:val="left"/>
      <w:pPr>
        <w:ind w:left="4320" w:hanging="360"/>
      </w:pPr>
      <w:rPr>
        <w:rFonts w:hint="default" w:ascii="Wingdings" w:hAnsi="Wingdings"/>
      </w:rPr>
    </w:lvl>
    <w:lvl w:ilvl="6" w:tplc="55DAFB30">
      <w:start w:val="1"/>
      <w:numFmt w:val="bullet"/>
      <w:lvlText w:val=""/>
      <w:lvlJc w:val="left"/>
      <w:pPr>
        <w:ind w:left="5040" w:hanging="360"/>
      </w:pPr>
      <w:rPr>
        <w:rFonts w:hint="default" w:ascii="Symbol" w:hAnsi="Symbol"/>
      </w:rPr>
    </w:lvl>
    <w:lvl w:ilvl="7" w:tplc="0D888922">
      <w:start w:val="1"/>
      <w:numFmt w:val="bullet"/>
      <w:lvlText w:val="o"/>
      <w:lvlJc w:val="left"/>
      <w:pPr>
        <w:ind w:left="5760" w:hanging="360"/>
      </w:pPr>
      <w:rPr>
        <w:rFonts w:hint="default" w:ascii="Courier New" w:hAnsi="Courier New"/>
      </w:rPr>
    </w:lvl>
    <w:lvl w:ilvl="8" w:tplc="531E357E">
      <w:start w:val="1"/>
      <w:numFmt w:val="bullet"/>
      <w:lvlText w:val=""/>
      <w:lvlJc w:val="left"/>
      <w:pPr>
        <w:ind w:left="6480" w:hanging="360"/>
      </w:pPr>
      <w:rPr>
        <w:rFonts w:hint="default" w:ascii="Wingdings" w:hAnsi="Wingdings"/>
      </w:rPr>
    </w:lvl>
  </w:abstractNum>
  <w:abstractNum w:abstractNumId="13" w15:restartNumberingAfterBreak="0">
    <w:nsid w:val="27937525"/>
    <w:multiLevelType w:val="hybridMultilevel"/>
    <w:tmpl w:val="DC60E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C4E63F3"/>
    <w:multiLevelType w:val="hybridMultilevel"/>
    <w:tmpl w:val="686A36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CE640FF"/>
    <w:multiLevelType w:val="hybridMultilevel"/>
    <w:tmpl w:val="57E692D0"/>
    <w:lvl w:ilvl="0" w:tplc="93989862">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EB8B78F"/>
    <w:multiLevelType w:val="hybridMultilevel"/>
    <w:tmpl w:val="84BCC5D2"/>
    <w:lvl w:ilvl="0" w:tplc="A246D022">
      <w:start w:val="1"/>
      <w:numFmt w:val="bullet"/>
      <w:lvlText w:val=""/>
      <w:lvlJc w:val="left"/>
      <w:pPr>
        <w:ind w:left="1080" w:hanging="360"/>
      </w:pPr>
      <w:rPr>
        <w:rFonts w:hint="default" w:ascii="Symbol" w:hAnsi="Symbol"/>
      </w:rPr>
    </w:lvl>
    <w:lvl w:ilvl="1" w:tplc="26B65D92">
      <w:start w:val="1"/>
      <w:numFmt w:val="bullet"/>
      <w:lvlText w:val="o"/>
      <w:lvlJc w:val="left"/>
      <w:pPr>
        <w:ind w:left="1800" w:hanging="360"/>
      </w:pPr>
      <w:rPr>
        <w:rFonts w:hint="default" w:ascii="Courier New" w:hAnsi="Courier New"/>
      </w:rPr>
    </w:lvl>
    <w:lvl w:ilvl="2" w:tplc="28C6A870">
      <w:start w:val="1"/>
      <w:numFmt w:val="bullet"/>
      <w:lvlText w:val=""/>
      <w:lvlJc w:val="left"/>
      <w:pPr>
        <w:ind w:left="2520" w:hanging="360"/>
      </w:pPr>
      <w:rPr>
        <w:rFonts w:hint="default" w:ascii="Wingdings" w:hAnsi="Wingdings"/>
      </w:rPr>
    </w:lvl>
    <w:lvl w:ilvl="3" w:tplc="4A563268">
      <w:start w:val="1"/>
      <w:numFmt w:val="bullet"/>
      <w:lvlText w:val=""/>
      <w:lvlJc w:val="left"/>
      <w:pPr>
        <w:ind w:left="3240" w:hanging="360"/>
      </w:pPr>
      <w:rPr>
        <w:rFonts w:hint="default" w:ascii="Symbol" w:hAnsi="Symbol"/>
      </w:rPr>
    </w:lvl>
    <w:lvl w:ilvl="4" w:tplc="160069D4">
      <w:start w:val="1"/>
      <w:numFmt w:val="bullet"/>
      <w:lvlText w:val="o"/>
      <w:lvlJc w:val="left"/>
      <w:pPr>
        <w:ind w:left="3960" w:hanging="360"/>
      </w:pPr>
      <w:rPr>
        <w:rFonts w:hint="default" w:ascii="Courier New" w:hAnsi="Courier New"/>
      </w:rPr>
    </w:lvl>
    <w:lvl w:ilvl="5" w:tplc="4D3077DE">
      <w:start w:val="1"/>
      <w:numFmt w:val="bullet"/>
      <w:lvlText w:val=""/>
      <w:lvlJc w:val="left"/>
      <w:pPr>
        <w:ind w:left="4680" w:hanging="360"/>
      </w:pPr>
      <w:rPr>
        <w:rFonts w:hint="default" w:ascii="Wingdings" w:hAnsi="Wingdings"/>
      </w:rPr>
    </w:lvl>
    <w:lvl w:ilvl="6" w:tplc="1B18CE9C">
      <w:start w:val="1"/>
      <w:numFmt w:val="bullet"/>
      <w:lvlText w:val=""/>
      <w:lvlJc w:val="left"/>
      <w:pPr>
        <w:ind w:left="5400" w:hanging="360"/>
      </w:pPr>
      <w:rPr>
        <w:rFonts w:hint="default" w:ascii="Symbol" w:hAnsi="Symbol"/>
      </w:rPr>
    </w:lvl>
    <w:lvl w:ilvl="7" w:tplc="C54CA9B8">
      <w:start w:val="1"/>
      <w:numFmt w:val="bullet"/>
      <w:lvlText w:val="o"/>
      <w:lvlJc w:val="left"/>
      <w:pPr>
        <w:ind w:left="6120" w:hanging="360"/>
      </w:pPr>
      <w:rPr>
        <w:rFonts w:hint="default" w:ascii="Courier New" w:hAnsi="Courier New"/>
      </w:rPr>
    </w:lvl>
    <w:lvl w:ilvl="8" w:tplc="A13ABB84">
      <w:start w:val="1"/>
      <w:numFmt w:val="bullet"/>
      <w:lvlText w:val=""/>
      <w:lvlJc w:val="left"/>
      <w:pPr>
        <w:ind w:left="6840" w:hanging="360"/>
      </w:pPr>
      <w:rPr>
        <w:rFonts w:hint="default" w:ascii="Wingdings" w:hAnsi="Wingdings"/>
      </w:rPr>
    </w:lvl>
  </w:abstractNum>
  <w:abstractNum w:abstractNumId="17" w15:restartNumberingAfterBreak="0">
    <w:nsid w:val="308CBFBD"/>
    <w:multiLevelType w:val="hybridMultilevel"/>
    <w:tmpl w:val="027EE938"/>
    <w:lvl w:ilvl="0" w:tplc="BC6E4346">
      <w:start w:val="1"/>
      <w:numFmt w:val="decimal"/>
      <w:lvlText w:val="%1."/>
      <w:lvlJc w:val="left"/>
      <w:pPr>
        <w:ind w:left="720" w:hanging="360"/>
      </w:pPr>
    </w:lvl>
    <w:lvl w:ilvl="1" w:tplc="6114B188">
      <w:start w:val="1"/>
      <w:numFmt w:val="lowerLetter"/>
      <w:lvlText w:val="%2."/>
      <w:lvlJc w:val="left"/>
      <w:pPr>
        <w:ind w:left="1440" w:hanging="360"/>
      </w:pPr>
    </w:lvl>
    <w:lvl w:ilvl="2" w:tplc="3084A61E">
      <w:start w:val="1"/>
      <w:numFmt w:val="lowerRoman"/>
      <w:lvlText w:val="%3."/>
      <w:lvlJc w:val="right"/>
      <w:pPr>
        <w:ind w:left="2160" w:hanging="180"/>
      </w:pPr>
    </w:lvl>
    <w:lvl w:ilvl="3" w:tplc="644AE878">
      <w:start w:val="1"/>
      <w:numFmt w:val="decimal"/>
      <w:lvlText w:val="%4."/>
      <w:lvlJc w:val="left"/>
      <w:pPr>
        <w:ind w:left="2880" w:hanging="360"/>
      </w:pPr>
    </w:lvl>
    <w:lvl w:ilvl="4" w:tplc="CB04D59C">
      <w:start w:val="1"/>
      <w:numFmt w:val="lowerLetter"/>
      <w:lvlText w:val="%5."/>
      <w:lvlJc w:val="left"/>
      <w:pPr>
        <w:ind w:left="3600" w:hanging="360"/>
      </w:pPr>
    </w:lvl>
    <w:lvl w:ilvl="5" w:tplc="7E62047C">
      <w:start w:val="1"/>
      <w:numFmt w:val="lowerRoman"/>
      <w:lvlText w:val="%6."/>
      <w:lvlJc w:val="right"/>
      <w:pPr>
        <w:ind w:left="4320" w:hanging="180"/>
      </w:pPr>
    </w:lvl>
    <w:lvl w:ilvl="6" w:tplc="7FBCCE34">
      <w:start w:val="1"/>
      <w:numFmt w:val="decimal"/>
      <w:lvlText w:val="%7."/>
      <w:lvlJc w:val="left"/>
      <w:pPr>
        <w:ind w:left="5040" w:hanging="360"/>
      </w:pPr>
    </w:lvl>
    <w:lvl w:ilvl="7" w:tplc="60D4189E">
      <w:start w:val="1"/>
      <w:numFmt w:val="lowerLetter"/>
      <w:lvlText w:val="%8."/>
      <w:lvlJc w:val="left"/>
      <w:pPr>
        <w:ind w:left="5760" w:hanging="360"/>
      </w:pPr>
    </w:lvl>
    <w:lvl w:ilvl="8" w:tplc="C164B704">
      <w:start w:val="1"/>
      <w:numFmt w:val="lowerRoman"/>
      <w:lvlText w:val="%9."/>
      <w:lvlJc w:val="right"/>
      <w:pPr>
        <w:ind w:left="6480" w:hanging="180"/>
      </w:pPr>
    </w:lvl>
  </w:abstractNum>
  <w:abstractNum w:abstractNumId="18" w15:restartNumberingAfterBreak="0">
    <w:nsid w:val="30CBE642"/>
    <w:multiLevelType w:val="hybridMultilevel"/>
    <w:tmpl w:val="3E2CA11E"/>
    <w:lvl w:ilvl="0" w:tplc="66E00908">
      <w:start w:val="1"/>
      <w:numFmt w:val="bullet"/>
      <w:lvlText w:val=""/>
      <w:lvlJc w:val="left"/>
      <w:pPr>
        <w:ind w:left="720" w:hanging="360"/>
      </w:pPr>
      <w:rPr>
        <w:rFonts w:hint="default" w:ascii="Symbol" w:hAnsi="Symbol"/>
      </w:rPr>
    </w:lvl>
    <w:lvl w:ilvl="1" w:tplc="EF869DF6">
      <w:start w:val="1"/>
      <w:numFmt w:val="bullet"/>
      <w:lvlText w:val="o"/>
      <w:lvlJc w:val="left"/>
      <w:pPr>
        <w:ind w:left="1440" w:hanging="360"/>
      </w:pPr>
      <w:rPr>
        <w:rFonts w:hint="default" w:ascii="Courier New" w:hAnsi="Courier New"/>
      </w:rPr>
    </w:lvl>
    <w:lvl w:ilvl="2" w:tplc="6BB09F52">
      <w:start w:val="1"/>
      <w:numFmt w:val="bullet"/>
      <w:lvlText w:val=""/>
      <w:lvlJc w:val="left"/>
      <w:pPr>
        <w:ind w:left="2160" w:hanging="360"/>
      </w:pPr>
      <w:rPr>
        <w:rFonts w:hint="default" w:ascii="Wingdings" w:hAnsi="Wingdings"/>
      </w:rPr>
    </w:lvl>
    <w:lvl w:ilvl="3" w:tplc="94E82296">
      <w:start w:val="1"/>
      <w:numFmt w:val="bullet"/>
      <w:lvlText w:val=""/>
      <w:lvlJc w:val="left"/>
      <w:pPr>
        <w:ind w:left="2880" w:hanging="360"/>
      </w:pPr>
      <w:rPr>
        <w:rFonts w:hint="default" w:ascii="Symbol" w:hAnsi="Symbol"/>
      </w:rPr>
    </w:lvl>
    <w:lvl w:ilvl="4" w:tplc="3962B332">
      <w:start w:val="1"/>
      <w:numFmt w:val="bullet"/>
      <w:lvlText w:val="o"/>
      <w:lvlJc w:val="left"/>
      <w:pPr>
        <w:ind w:left="3600" w:hanging="360"/>
      </w:pPr>
      <w:rPr>
        <w:rFonts w:hint="default" w:ascii="Courier New" w:hAnsi="Courier New"/>
      </w:rPr>
    </w:lvl>
    <w:lvl w:ilvl="5" w:tplc="3428671C">
      <w:start w:val="1"/>
      <w:numFmt w:val="bullet"/>
      <w:lvlText w:val=""/>
      <w:lvlJc w:val="left"/>
      <w:pPr>
        <w:ind w:left="4320" w:hanging="360"/>
      </w:pPr>
      <w:rPr>
        <w:rFonts w:hint="default" w:ascii="Wingdings" w:hAnsi="Wingdings"/>
      </w:rPr>
    </w:lvl>
    <w:lvl w:ilvl="6" w:tplc="2382B9A4">
      <w:start w:val="1"/>
      <w:numFmt w:val="bullet"/>
      <w:lvlText w:val=""/>
      <w:lvlJc w:val="left"/>
      <w:pPr>
        <w:ind w:left="5040" w:hanging="360"/>
      </w:pPr>
      <w:rPr>
        <w:rFonts w:hint="default" w:ascii="Symbol" w:hAnsi="Symbol"/>
      </w:rPr>
    </w:lvl>
    <w:lvl w:ilvl="7" w:tplc="3CF4C6BA">
      <w:start w:val="1"/>
      <w:numFmt w:val="bullet"/>
      <w:lvlText w:val="o"/>
      <w:lvlJc w:val="left"/>
      <w:pPr>
        <w:ind w:left="5760" w:hanging="360"/>
      </w:pPr>
      <w:rPr>
        <w:rFonts w:hint="default" w:ascii="Courier New" w:hAnsi="Courier New"/>
      </w:rPr>
    </w:lvl>
    <w:lvl w:ilvl="8" w:tplc="663A41BA">
      <w:start w:val="1"/>
      <w:numFmt w:val="bullet"/>
      <w:lvlText w:val=""/>
      <w:lvlJc w:val="left"/>
      <w:pPr>
        <w:ind w:left="6480" w:hanging="360"/>
      </w:pPr>
      <w:rPr>
        <w:rFonts w:hint="default" w:ascii="Wingdings" w:hAnsi="Wingdings"/>
      </w:rPr>
    </w:lvl>
  </w:abstractNum>
  <w:abstractNum w:abstractNumId="19" w15:restartNumberingAfterBreak="0">
    <w:nsid w:val="3638F3CF"/>
    <w:multiLevelType w:val="hybridMultilevel"/>
    <w:tmpl w:val="BD96C61C"/>
    <w:lvl w:ilvl="0" w:tplc="B73600E4">
      <w:start w:val="1"/>
      <w:numFmt w:val="decimal"/>
      <w:lvlText w:val="%1."/>
      <w:lvlJc w:val="left"/>
      <w:pPr>
        <w:ind w:left="720" w:hanging="360"/>
      </w:pPr>
    </w:lvl>
    <w:lvl w:ilvl="1" w:tplc="969411CA">
      <w:start w:val="1"/>
      <w:numFmt w:val="lowerLetter"/>
      <w:lvlText w:val="%2."/>
      <w:lvlJc w:val="left"/>
      <w:pPr>
        <w:ind w:left="1440" w:hanging="360"/>
      </w:pPr>
    </w:lvl>
    <w:lvl w:ilvl="2" w:tplc="C53E8EB2">
      <w:start w:val="1"/>
      <w:numFmt w:val="lowerRoman"/>
      <w:lvlText w:val="%3."/>
      <w:lvlJc w:val="right"/>
      <w:pPr>
        <w:ind w:left="2160" w:hanging="180"/>
      </w:pPr>
    </w:lvl>
    <w:lvl w:ilvl="3" w:tplc="DB62BC74">
      <w:start w:val="1"/>
      <w:numFmt w:val="decimal"/>
      <w:lvlText w:val="%4."/>
      <w:lvlJc w:val="left"/>
      <w:pPr>
        <w:ind w:left="2880" w:hanging="360"/>
      </w:pPr>
    </w:lvl>
    <w:lvl w:ilvl="4" w:tplc="4E7C424E">
      <w:start w:val="1"/>
      <w:numFmt w:val="lowerLetter"/>
      <w:lvlText w:val="%5."/>
      <w:lvlJc w:val="left"/>
      <w:pPr>
        <w:ind w:left="3600" w:hanging="360"/>
      </w:pPr>
    </w:lvl>
    <w:lvl w:ilvl="5" w:tplc="F7F40E7E">
      <w:start w:val="1"/>
      <w:numFmt w:val="lowerRoman"/>
      <w:lvlText w:val="%6."/>
      <w:lvlJc w:val="right"/>
      <w:pPr>
        <w:ind w:left="4320" w:hanging="180"/>
      </w:pPr>
    </w:lvl>
    <w:lvl w:ilvl="6" w:tplc="3D46F82C">
      <w:start w:val="1"/>
      <w:numFmt w:val="decimal"/>
      <w:lvlText w:val="%7."/>
      <w:lvlJc w:val="left"/>
      <w:pPr>
        <w:ind w:left="5040" w:hanging="360"/>
      </w:pPr>
    </w:lvl>
    <w:lvl w:ilvl="7" w:tplc="5D526E08">
      <w:start w:val="1"/>
      <w:numFmt w:val="lowerLetter"/>
      <w:lvlText w:val="%8."/>
      <w:lvlJc w:val="left"/>
      <w:pPr>
        <w:ind w:left="5760" w:hanging="360"/>
      </w:pPr>
    </w:lvl>
    <w:lvl w:ilvl="8" w:tplc="A30EF572">
      <w:start w:val="1"/>
      <w:numFmt w:val="lowerRoman"/>
      <w:lvlText w:val="%9."/>
      <w:lvlJc w:val="right"/>
      <w:pPr>
        <w:ind w:left="6480" w:hanging="180"/>
      </w:pPr>
    </w:lvl>
  </w:abstractNum>
  <w:abstractNum w:abstractNumId="20" w15:restartNumberingAfterBreak="0">
    <w:nsid w:val="37DB1837"/>
    <w:multiLevelType w:val="hybridMultilevel"/>
    <w:tmpl w:val="A9FA7680"/>
    <w:lvl w:ilvl="0" w:tplc="AECAE85C">
      <w:start w:val="1"/>
      <w:numFmt w:val="bullet"/>
      <w:lvlText w:val=""/>
      <w:lvlJc w:val="left"/>
      <w:pPr>
        <w:ind w:left="1080" w:hanging="360"/>
      </w:pPr>
      <w:rPr>
        <w:rFonts w:hint="default" w:ascii="Symbol" w:hAnsi="Symbol"/>
      </w:rPr>
    </w:lvl>
    <w:lvl w:ilvl="1" w:tplc="B4780A60">
      <w:start w:val="1"/>
      <w:numFmt w:val="bullet"/>
      <w:lvlText w:val="o"/>
      <w:lvlJc w:val="left"/>
      <w:pPr>
        <w:ind w:left="1800" w:hanging="360"/>
      </w:pPr>
      <w:rPr>
        <w:rFonts w:hint="default" w:ascii="Courier New" w:hAnsi="Courier New"/>
      </w:rPr>
    </w:lvl>
    <w:lvl w:ilvl="2" w:tplc="5678A98E">
      <w:start w:val="1"/>
      <w:numFmt w:val="bullet"/>
      <w:lvlText w:val=""/>
      <w:lvlJc w:val="left"/>
      <w:pPr>
        <w:ind w:left="2520" w:hanging="360"/>
      </w:pPr>
      <w:rPr>
        <w:rFonts w:hint="default" w:ascii="Wingdings" w:hAnsi="Wingdings"/>
      </w:rPr>
    </w:lvl>
    <w:lvl w:ilvl="3" w:tplc="61EE7FB0">
      <w:start w:val="1"/>
      <w:numFmt w:val="bullet"/>
      <w:lvlText w:val=""/>
      <w:lvlJc w:val="left"/>
      <w:pPr>
        <w:ind w:left="3240" w:hanging="360"/>
      </w:pPr>
      <w:rPr>
        <w:rFonts w:hint="default" w:ascii="Symbol" w:hAnsi="Symbol"/>
      </w:rPr>
    </w:lvl>
    <w:lvl w:ilvl="4" w:tplc="055AA218">
      <w:start w:val="1"/>
      <w:numFmt w:val="bullet"/>
      <w:lvlText w:val="o"/>
      <w:lvlJc w:val="left"/>
      <w:pPr>
        <w:ind w:left="3960" w:hanging="360"/>
      </w:pPr>
      <w:rPr>
        <w:rFonts w:hint="default" w:ascii="Courier New" w:hAnsi="Courier New"/>
      </w:rPr>
    </w:lvl>
    <w:lvl w:ilvl="5" w:tplc="F8240CD4">
      <w:start w:val="1"/>
      <w:numFmt w:val="bullet"/>
      <w:lvlText w:val=""/>
      <w:lvlJc w:val="left"/>
      <w:pPr>
        <w:ind w:left="4680" w:hanging="360"/>
      </w:pPr>
      <w:rPr>
        <w:rFonts w:hint="default" w:ascii="Wingdings" w:hAnsi="Wingdings"/>
      </w:rPr>
    </w:lvl>
    <w:lvl w:ilvl="6" w:tplc="A62C755C">
      <w:start w:val="1"/>
      <w:numFmt w:val="bullet"/>
      <w:lvlText w:val=""/>
      <w:lvlJc w:val="left"/>
      <w:pPr>
        <w:ind w:left="5400" w:hanging="360"/>
      </w:pPr>
      <w:rPr>
        <w:rFonts w:hint="default" w:ascii="Symbol" w:hAnsi="Symbol"/>
      </w:rPr>
    </w:lvl>
    <w:lvl w:ilvl="7" w:tplc="E1062F16">
      <w:start w:val="1"/>
      <w:numFmt w:val="bullet"/>
      <w:lvlText w:val="o"/>
      <w:lvlJc w:val="left"/>
      <w:pPr>
        <w:ind w:left="6120" w:hanging="360"/>
      </w:pPr>
      <w:rPr>
        <w:rFonts w:hint="default" w:ascii="Courier New" w:hAnsi="Courier New"/>
      </w:rPr>
    </w:lvl>
    <w:lvl w:ilvl="8" w:tplc="DD140588">
      <w:start w:val="1"/>
      <w:numFmt w:val="bullet"/>
      <w:lvlText w:val=""/>
      <w:lvlJc w:val="left"/>
      <w:pPr>
        <w:ind w:left="6840" w:hanging="360"/>
      </w:pPr>
      <w:rPr>
        <w:rFonts w:hint="default" w:ascii="Wingdings" w:hAnsi="Wingdings"/>
      </w:rPr>
    </w:lvl>
  </w:abstractNum>
  <w:abstractNum w:abstractNumId="21" w15:restartNumberingAfterBreak="0">
    <w:nsid w:val="38305B1B"/>
    <w:multiLevelType w:val="hybridMultilevel"/>
    <w:tmpl w:val="CA40A496"/>
    <w:lvl w:ilvl="0" w:tplc="A8622D8E">
      <w:numFmt w:val="bullet"/>
      <w:pStyle w:val="Bullets"/>
      <w:lvlText w:val="•"/>
      <w:lvlJc w:val="left"/>
      <w:pPr>
        <w:ind w:left="-105" w:hanging="360"/>
      </w:pPr>
      <w:rPr>
        <w:rFonts w:hint="default" w:ascii="Arial" w:hAnsi="Arial" w:cs="Arial" w:eastAsiaTheme="minorHAnsi"/>
      </w:rPr>
    </w:lvl>
    <w:lvl w:ilvl="1" w:tplc="08090003" w:tentative="1">
      <w:start w:val="1"/>
      <w:numFmt w:val="bullet"/>
      <w:lvlText w:val="o"/>
      <w:lvlJc w:val="left"/>
      <w:pPr>
        <w:ind w:left="615" w:hanging="360"/>
      </w:pPr>
      <w:rPr>
        <w:rFonts w:hint="default" w:ascii="Courier New" w:hAnsi="Courier New" w:cs="Courier New"/>
      </w:rPr>
    </w:lvl>
    <w:lvl w:ilvl="2" w:tplc="08090005" w:tentative="1">
      <w:start w:val="1"/>
      <w:numFmt w:val="bullet"/>
      <w:lvlText w:val=""/>
      <w:lvlJc w:val="left"/>
      <w:pPr>
        <w:ind w:left="1335" w:hanging="360"/>
      </w:pPr>
      <w:rPr>
        <w:rFonts w:hint="default" w:ascii="Wingdings" w:hAnsi="Wingdings"/>
      </w:rPr>
    </w:lvl>
    <w:lvl w:ilvl="3" w:tplc="08090001" w:tentative="1">
      <w:start w:val="1"/>
      <w:numFmt w:val="bullet"/>
      <w:lvlText w:val=""/>
      <w:lvlJc w:val="left"/>
      <w:pPr>
        <w:ind w:left="2055" w:hanging="360"/>
      </w:pPr>
      <w:rPr>
        <w:rFonts w:hint="default" w:ascii="Symbol" w:hAnsi="Symbol"/>
      </w:rPr>
    </w:lvl>
    <w:lvl w:ilvl="4" w:tplc="08090003" w:tentative="1">
      <w:start w:val="1"/>
      <w:numFmt w:val="bullet"/>
      <w:lvlText w:val="o"/>
      <w:lvlJc w:val="left"/>
      <w:pPr>
        <w:ind w:left="2775" w:hanging="360"/>
      </w:pPr>
      <w:rPr>
        <w:rFonts w:hint="default" w:ascii="Courier New" w:hAnsi="Courier New" w:cs="Courier New"/>
      </w:rPr>
    </w:lvl>
    <w:lvl w:ilvl="5" w:tplc="08090005" w:tentative="1">
      <w:start w:val="1"/>
      <w:numFmt w:val="bullet"/>
      <w:lvlText w:val=""/>
      <w:lvlJc w:val="left"/>
      <w:pPr>
        <w:ind w:left="3495" w:hanging="360"/>
      </w:pPr>
      <w:rPr>
        <w:rFonts w:hint="default" w:ascii="Wingdings" w:hAnsi="Wingdings"/>
      </w:rPr>
    </w:lvl>
    <w:lvl w:ilvl="6" w:tplc="08090001" w:tentative="1">
      <w:start w:val="1"/>
      <w:numFmt w:val="bullet"/>
      <w:lvlText w:val=""/>
      <w:lvlJc w:val="left"/>
      <w:pPr>
        <w:ind w:left="4215" w:hanging="360"/>
      </w:pPr>
      <w:rPr>
        <w:rFonts w:hint="default" w:ascii="Symbol" w:hAnsi="Symbol"/>
      </w:rPr>
    </w:lvl>
    <w:lvl w:ilvl="7" w:tplc="08090003" w:tentative="1">
      <w:start w:val="1"/>
      <w:numFmt w:val="bullet"/>
      <w:lvlText w:val="o"/>
      <w:lvlJc w:val="left"/>
      <w:pPr>
        <w:ind w:left="4935" w:hanging="360"/>
      </w:pPr>
      <w:rPr>
        <w:rFonts w:hint="default" w:ascii="Courier New" w:hAnsi="Courier New" w:cs="Courier New"/>
      </w:rPr>
    </w:lvl>
    <w:lvl w:ilvl="8" w:tplc="08090005" w:tentative="1">
      <w:start w:val="1"/>
      <w:numFmt w:val="bullet"/>
      <w:lvlText w:val=""/>
      <w:lvlJc w:val="left"/>
      <w:pPr>
        <w:ind w:left="5655" w:hanging="360"/>
      </w:pPr>
      <w:rPr>
        <w:rFonts w:hint="default" w:ascii="Wingdings" w:hAnsi="Wingdings"/>
      </w:rPr>
    </w:lvl>
  </w:abstractNum>
  <w:abstractNum w:abstractNumId="22" w15:restartNumberingAfterBreak="0">
    <w:nsid w:val="39094036"/>
    <w:multiLevelType w:val="hybridMultilevel"/>
    <w:tmpl w:val="A2EE19EE"/>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3" w15:restartNumberingAfterBreak="0">
    <w:nsid w:val="3A2C191D"/>
    <w:multiLevelType w:val="hybridMultilevel"/>
    <w:tmpl w:val="3DB23EC4"/>
    <w:lvl w:ilvl="0" w:tplc="4EBC1ADC">
      <w:start w:val="1"/>
      <w:numFmt w:val="decimal"/>
      <w:lvlText w:val="%1."/>
      <w:lvlJc w:val="left"/>
      <w:pPr>
        <w:ind w:left="720" w:hanging="360"/>
      </w:pPr>
    </w:lvl>
    <w:lvl w:ilvl="1" w:tplc="C04CA9B6">
      <w:start w:val="1"/>
      <w:numFmt w:val="lowerLetter"/>
      <w:lvlText w:val="%2."/>
      <w:lvlJc w:val="left"/>
      <w:pPr>
        <w:ind w:left="1440" w:hanging="360"/>
      </w:pPr>
    </w:lvl>
    <w:lvl w:ilvl="2" w:tplc="18F4BB80">
      <w:start w:val="1"/>
      <w:numFmt w:val="lowerRoman"/>
      <w:lvlText w:val="%3."/>
      <w:lvlJc w:val="right"/>
      <w:pPr>
        <w:ind w:left="2160" w:hanging="180"/>
      </w:pPr>
    </w:lvl>
    <w:lvl w:ilvl="3" w:tplc="8CCA8842">
      <w:start w:val="1"/>
      <w:numFmt w:val="decimal"/>
      <w:lvlText w:val="%4."/>
      <w:lvlJc w:val="left"/>
      <w:pPr>
        <w:ind w:left="2880" w:hanging="360"/>
      </w:pPr>
    </w:lvl>
    <w:lvl w:ilvl="4" w:tplc="BA12CE36">
      <w:start w:val="1"/>
      <w:numFmt w:val="lowerLetter"/>
      <w:lvlText w:val="%5."/>
      <w:lvlJc w:val="left"/>
      <w:pPr>
        <w:ind w:left="3600" w:hanging="360"/>
      </w:pPr>
    </w:lvl>
    <w:lvl w:ilvl="5" w:tplc="ABD6D660">
      <w:start w:val="1"/>
      <w:numFmt w:val="lowerRoman"/>
      <w:lvlText w:val="%6."/>
      <w:lvlJc w:val="right"/>
      <w:pPr>
        <w:ind w:left="4320" w:hanging="180"/>
      </w:pPr>
    </w:lvl>
    <w:lvl w:ilvl="6" w:tplc="AA6691DC">
      <w:start w:val="1"/>
      <w:numFmt w:val="decimal"/>
      <w:lvlText w:val="%7."/>
      <w:lvlJc w:val="left"/>
      <w:pPr>
        <w:ind w:left="5040" w:hanging="360"/>
      </w:pPr>
    </w:lvl>
    <w:lvl w:ilvl="7" w:tplc="4418CD0C">
      <w:start w:val="1"/>
      <w:numFmt w:val="lowerLetter"/>
      <w:lvlText w:val="%8."/>
      <w:lvlJc w:val="left"/>
      <w:pPr>
        <w:ind w:left="5760" w:hanging="360"/>
      </w:pPr>
    </w:lvl>
    <w:lvl w:ilvl="8" w:tplc="C10A3B88">
      <w:start w:val="1"/>
      <w:numFmt w:val="lowerRoman"/>
      <w:lvlText w:val="%9."/>
      <w:lvlJc w:val="right"/>
      <w:pPr>
        <w:ind w:left="6480" w:hanging="180"/>
      </w:pPr>
    </w:lvl>
  </w:abstractNum>
  <w:abstractNum w:abstractNumId="24" w15:restartNumberingAfterBreak="0">
    <w:nsid w:val="3C327A32"/>
    <w:multiLevelType w:val="hybridMultilevel"/>
    <w:tmpl w:val="C910DF3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418A0A93"/>
    <w:multiLevelType w:val="hybridMultilevel"/>
    <w:tmpl w:val="17EAF38E"/>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6" w15:restartNumberingAfterBreak="0">
    <w:nsid w:val="428B98F2"/>
    <w:multiLevelType w:val="hybridMultilevel"/>
    <w:tmpl w:val="D5443510"/>
    <w:lvl w:ilvl="0" w:tplc="FDAAFF02">
      <w:start w:val="1"/>
      <w:numFmt w:val="lowerLetter"/>
      <w:lvlText w:val="%1."/>
      <w:lvlJc w:val="left"/>
      <w:pPr>
        <w:ind w:left="1080" w:hanging="360"/>
      </w:pPr>
    </w:lvl>
    <w:lvl w:ilvl="1" w:tplc="77BA8128">
      <w:start w:val="1"/>
      <w:numFmt w:val="lowerLetter"/>
      <w:lvlText w:val="%2."/>
      <w:lvlJc w:val="left"/>
      <w:pPr>
        <w:ind w:left="1800" w:hanging="360"/>
      </w:pPr>
    </w:lvl>
    <w:lvl w:ilvl="2" w:tplc="4488A6DC">
      <w:start w:val="1"/>
      <w:numFmt w:val="lowerRoman"/>
      <w:lvlText w:val="%3."/>
      <w:lvlJc w:val="right"/>
      <w:pPr>
        <w:ind w:left="2520" w:hanging="180"/>
      </w:pPr>
    </w:lvl>
    <w:lvl w:ilvl="3" w:tplc="F4B6ACF6">
      <w:start w:val="1"/>
      <w:numFmt w:val="decimal"/>
      <w:lvlText w:val="%4."/>
      <w:lvlJc w:val="left"/>
      <w:pPr>
        <w:ind w:left="3240" w:hanging="360"/>
      </w:pPr>
    </w:lvl>
    <w:lvl w:ilvl="4" w:tplc="D4369F48">
      <w:start w:val="1"/>
      <w:numFmt w:val="lowerLetter"/>
      <w:lvlText w:val="%5."/>
      <w:lvlJc w:val="left"/>
      <w:pPr>
        <w:ind w:left="3960" w:hanging="360"/>
      </w:pPr>
    </w:lvl>
    <w:lvl w:ilvl="5" w:tplc="1682F6F0">
      <w:start w:val="1"/>
      <w:numFmt w:val="lowerRoman"/>
      <w:lvlText w:val="%6."/>
      <w:lvlJc w:val="right"/>
      <w:pPr>
        <w:ind w:left="4680" w:hanging="180"/>
      </w:pPr>
    </w:lvl>
    <w:lvl w:ilvl="6" w:tplc="150E2340">
      <w:start w:val="1"/>
      <w:numFmt w:val="decimal"/>
      <w:lvlText w:val="%7."/>
      <w:lvlJc w:val="left"/>
      <w:pPr>
        <w:ind w:left="5400" w:hanging="360"/>
      </w:pPr>
    </w:lvl>
    <w:lvl w:ilvl="7" w:tplc="D2103358">
      <w:start w:val="1"/>
      <w:numFmt w:val="lowerLetter"/>
      <w:lvlText w:val="%8."/>
      <w:lvlJc w:val="left"/>
      <w:pPr>
        <w:ind w:left="6120" w:hanging="360"/>
      </w:pPr>
    </w:lvl>
    <w:lvl w:ilvl="8" w:tplc="01D495F8">
      <w:start w:val="1"/>
      <w:numFmt w:val="lowerRoman"/>
      <w:lvlText w:val="%9."/>
      <w:lvlJc w:val="right"/>
      <w:pPr>
        <w:ind w:left="6840" w:hanging="180"/>
      </w:pPr>
    </w:lvl>
  </w:abstractNum>
  <w:abstractNum w:abstractNumId="27" w15:restartNumberingAfterBreak="0">
    <w:nsid w:val="430FEEF9"/>
    <w:multiLevelType w:val="hybridMultilevel"/>
    <w:tmpl w:val="8A0C8FFC"/>
    <w:lvl w:ilvl="0" w:tplc="3FA615F6">
      <w:start w:val="1"/>
      <w:numFmt w:val="bullet"/>
      <w:lvlText w:val=""/>
      <w:lvlJc w:val="left"/>
      <w:pPr>
        <w:ind w:left="1440" w:hanging="360"/>
      </w:pPr>
      <w:rPr>
        <w:rFonts w:hint="default" w:ascii="Symbol" w:hAnsi="Symbol"/>
      </w:rPr>
    </w:lvl>
    <w:lvl w:ilvl="1" w:tplc="BDC495D0">
      <w:start w:val="1"/>
      <w:numFmt w:val="bullet"/>
      <w:lvlText w:val="o"/>
      <w:lvlJc w:val="left"/>
      <w:pPr>
        <w:ind w:left="2160" w:hanging="360"/>
      </w:pPr>
      <w:rPr>
        <w:rFonts w:hint="default" w:ascii="Courier New" w:hAnsi="Courier New"/>
      </w:rPr>
    </w:lvl>
    <w:lvl w:ilvl="2" w:tplc="FC3E59AC">
      <w:start w:val="1"/>
      <w:numFmt w:val="bullet"/>
      <w:lvlText w:val=""/>
      <w:lvlJc w:val="left"/>
      <w:pPr>
        <w:ind w:left="2880" w:hanging="360"/>
      </w:pPr>
      <w:rPr>
        <w:rFonts w:hint="default" w:ascii="Wingdings" w:hAnsi="Wingdings"/>
      </w:rPr>
    </w:lvl>
    <w:lvl w:ilvl="3" w:tplc="7CF89BDC">
      <w:start w:val="1"/>
      <w:numFmt w:val="bullet"/>
      <w:lvlText w:val=""/>
      <w:lvlJc w:val="left"/>
      <w:pPr>
        <w:ind w:left="3600" w:hanging="360"/>
      </w:pPr>
      <w:rPr>
        <w:rFonts w:hint="default" w:ascii="Symbol" w:hAnsi="Symbol"/>
      </w:rPr>
    </w:lvl>
    <w:lvl w:ilvl="4" w:tplc="E3B436C2">
      <w:start w:val="1"/>
      <w:numFmt w:val="bullet"/>
      <w:lvlText w:val="o"/>
      <w:lvlJc w:val="left"/>
      <w:pPr>
        <w:ind w:left="4320" w:hanging="360"/>
      </w:pPr>
      <w:rPr>
        <w:rFonts w:hint="default" w:ascii="Courier New" w:hAnsi="Courier New"/>
      </w:rPr>
    </w:lvl>
    <w:lvl w:ilvl="5" w:tplc="15748274">
      <w:start w:val="1"/>
      <w:numFmt w:val="bullet"/>
      <w:lvlText w:val=""/>
      <w:lvlJc w:val="left"/>
      <w:pPr>
        <w:ind w:left="5040" w:hanging="360"/>
      </w:pPr>
      <w:rPr>
        <w:rFonts w:hint="default" w:ascii="Wingdings" w:hAnsi="Wingdings"/>
      </w:rPr>
    </w:lvl>
    <w:lvl w:ilvl="6" w:tplc="44DAD714">
      <w:start w:val="1"/>
      <w:numFmt w:val="bullet"/>
      <w:lvlText w:val=""/>
      <w:lvlJc w:val="left"/>
      <w:pPr>
        <w:ind w:left="5760" w:hanging="360"/>
      </w:pPr>
      <w:rPr>
        <w:rFonts w:hint="default" w:ascii="Symbol" w:hAnsi="Symbol"/>
      </w:rPr>
    </w:lvl>
    <w:lvl w:ilvl="7" w:tplc="9F84007C">
      <w:start w:val="1"/>
      <w:numFmt w:val="bullet"/>
      <w:lvlText w:val="o"/>
      <w:lvlJc w:val="left"/>
      <w:pPr>
        <w:ind w:left="6480" w:hanging="360"/>
      </w:pPr>
      <w:rPr>
        <w:rFonts w:hint="default" w:ascii="Courier New" w:hAnsi="Courier New"/>
      </w:rPr>
    </w:lvl>
    <w:lvl w:ilvl="8" w:tplc="D4F0A72A">
      <w:start w:val="1"/>
      <w:numFmt w:val="bullet"/>
      <w:lvlText w:val=""/>
      <w:lvlJc w:val="left"/>
      <w:pPr>
        <w:ind w:left="7200" w:hanging="360"/>
      </w:pPr>
      <w:rPr>
        <w:rFonts w:hint="default" w:ascii="Wingdings" w:hAnsi="Wingdings"/>
      </w:rPr>
    </w:lvl>
  </w:abstractNum>
  <w:abstractNum w:abstractNumId="28" w15:restartNumberingAfterBreak="0">
    <w:nsid w:val="43F124AA"/>
    <w:multiLevelType w:val="hybridMultilevel"/>
    <w:tmpl w:val="9B082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68052AF"/>
    <w:multiLevelType w:val="hybridMultilevel"/>
    <w:tmpl w:val="02DE559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48510C9E"/>
    <w:multiLevelType w:val="hybridMultilevel"/>
    <w:tmpl w:val="B564549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E7D4BE8"/>
    <w:multiLevelType w:val="hybridMultilevel"/>
    <w:tmpl w:val="8FE02BE8"/>
    <w:lvl w:ilvl="0" w:tplc="9FB6A7A4">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0906139"/>
    <w:multiLevelType w:val="hybridMultilevel"/>
    <w:tmpl w:val="18DE6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0DD6987"/>
    <w:multiLevelType w:val="hybridMultilevel"/>
    <w:tmpl w:val="6A220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B92DE7"/>
    <w:multiLevelType w:val="hybridMultilevel"/>
    <w:tmpl w:val="DF64BBC0"/>
    <w:lvl w:ilvl="0" w:tplc="B0B21E0A">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A220777"/>
    <w:multiLevelType w:val="hybridMultilevel"/>
    <w:tmpl w:val="6286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F253C"/>
    <w:multiLevelType w:val="hybridMultilevel"/>
    <w:tmpl w:val="2B5A71A6"/>
    <w:lvl w:ilvl="0" w:tplc="4A9CC36A">
      <w:start w:val="1"/>
      <w:numFmt w:val="decimal"/>
      <w:lvlText w:val="%1."/>
      <w:lvlJc w:val="left"/>
      <w:pPr>
        <w:ind w:left="720" w:hanging="360"/>
      </w:pPr>
    </w:lvl>
    <w:lvl w:ilvl="1" w:tplc="470269A2">
      <w:start w:val="1"/>
      <w:numFmt w:val="lowerLetter"/>
      <w:lvlText w:val="%2."/>
      <w:lvlJc w:val="left"/>
      <w:pPr>
        <w:ind w:left="1440" w:hanging="360"/>
      </w:pPr>
    </w:lvl>
    <w:lvl w:ilvl="2" w:tplc="03FAD472">
      <w:start w:val="1"/>
      <w:numFmt w:val="lowerRoman"/>
      <w:lvlText w:val="%3."/>
      <w:lvlJc w:val="right"/>
      <w:pPr>
        <w:ind w:left="2160" w:hanging="180"/>
      </w:pPr>
    </w:lvl>
    <w:lvl w:ilvl="3" w:tplc="96B2A64E">
      <w:start w:val="1"/>
      <w:numFmt w:val="decimal"/>
      <w:lvlText w:val="%4."/>
      <w:lvlJc w:val="left"/>
      <w:pPr>
        <w:ind w:left="2880" w:hanging="360"/>
      </w:pPr>
    </w:lvl>
    <w:lvl w:ilvl="4" w:tplc="8870D154">
      <w:start w:val="1"/>
      <w:numFmt w:val="lowerLetter"/>
      <w:lvlText w:val="%5."/>
      <w:lvlJc w:val="left"/>
      <w:pPr>
        <w:ind w:left="3600" w:hanging="360"/>
      </w:pPr>
    </w:lvl>
    <w:lvl w:ilvl="5" w:tplc="3B3A9378">
      <w:start w:val="1"/>
      <w:numFmt w:val="lowerRoman"/>
      <w:lvlText w:val="%6."/>
      <w:lvlJc w:val="right"/>
      <w:pPr>
        <w:ind w:left="4320" w:hanging="180"/>
      </w:pPr>
    </w:lvl>
    <w:lvl w:ilvl="6" w:tplc="ECD0A89C">
      <w:start w:val="1"/>
      <w:numFmt w:val="decimal"/>
      <w:lvlText w:val="%7."/>
      <w:lvlJc w:val="left"/>
      <w:pPr>
        <w:ind w:left="5040" w:hanging="360"/>
      </w:pPr>
    </w:lvl>
    <w:lvl w:ilvl="7" w:tplc="1742C7A0">
      <w:start w:val="1"/>
      <w:numFmt w:val="lowerLetter"/>
      <w:lvlText w:val="%8."/>
      <w:lvlJc w:val="left"/>
      <w:pPr>
        <w:ind w:left="5760" w:hanging="360"/>
      </w:pPr>
    </w:lvl>
    <w:lvl w:ilvl="8" w:tplc="C492A8D6">
      <w:start w:val="1"/>
      <w:numFmt w:val="lowerRoman"/>
      <w:lvlText w:val="%9."/>
      <w:lvlJc w:val="right"/>
      <w:pPr>
        <w:ind w:left="6480" w:hanging="180"/>
      </w:pPr>
    </w:lvl>
  </w:abstractNum>
  <w:abstractNum w:abstractNumId="37" w15:restartNumberingAfterBreak="0">
    <w:nsid w:val="5D3D40A3"/>
    <w:multiLevelType w:val="hybridMultilevel"/>
    <w:tmpl w:val="ACB059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F3C5A63"/>
    <w:multiLevelType w:val="multilevel"/>
    <w:tmpl w:val="AC8C0BEA"/>
    <w:lvl w:ilvl="0">
      <w:start w:val="1"/>
      <w:numFmt w:val="decimal"/>
      <w:pStyle w:val="Heading1"/>
      <w:lvlText w:val="%1."/>
      <w:lvlJc w:val="left"/>
      <w:pPr>
        <w:ind w:left="567" w:hanging="567"/>
      </w:pPr>
    </w:lvl>
    <w:lvl w:ilvl="1">
      <w:start w:val="1"/>
      <w:numFmt w:val="decimal"/>
      <w:pStyle w:val="Heading2"/>
      <w:lvlText w:val="%1.%2."/>
      <w:lvlJc w:val="left"/>
      <w:pPr>
        <w:ind w:left="6552" w:hanging="432"/>
      </w:pPr>
    </w:lvl>
    <w:lvl w:ilvl="2">
      <w:start w:val="1"/>
      <w:numFmt w:val="decimal"/>
      <w:lvlText w:val="%1.%2.%3."/>
      <w:lvlJc w:val="left"/>
      <w:pPr>
        <w:ind w:left="6984" w:hanging="504"/>
      </w:pPr>
    </w:lvl>
    <w:lvl w:ilvl="3">
      <w:start w:val="1"/>
      <w:numFmt w:val="decimal"/>
      <w:lvlText w:val="%1.%2.%3.%4."/>
      <w:lvlJc w:val="left"/>
      <w:pPr>
        <w:ind w:left="7488" w:hanging="648"/>
      </w:pPr>
    </w:lvl>
    <w:lvl w:ilvl="4">
      <w:start w:val="1"/>
      <w:numFmt w:val="decimal"/>
      <w:lvlText w:val="%1.%2.%3.%4.%5."/>
      <w:lvlJc w:val="left"/>
      <w:pPr>
        <w:ind w:left="7992" w:hanging="792"/>
      </w:pPr>
    </w:lvl>
    <w:lvl w:ilvl="5">
      <w:start w:val="1"/>
      <w:numFmt w:val="decimal"/>
      <w:lvlText w:val="%1.%2.%3.%4.%5.%6."/>
      <w:lvlJc w:val="left"/>
      <w:pPr>
        <w:ind w:left="8496" w:hanging="936"/>
      </w:pPr>
    </w:lvl>
    <w:lvl w:ilvl="6">
      <w:start w:val="1"/>
      <w:numFmt w:val="decimal"/>
      <w:lvlText w:val="%1.%2.%3.%4.%5.%6.%7."/>
      <w:lvlJc w:val="left"/>
      <w:pPr>
        <w:ind w:left="9000" w:hanging="1080"/>
      </w:pPr>
    </w:lvl>
    <w:lvl w:ilvl="7">
      <w:start w:val="1"/>
      <w:numFmt w:val="decimal"/>
      <w:lvlText w:val="%1.%2.%3.%4.%5.%6.%7.%8."/>
      <w:lvlJc w:val="left"/>
      <w:pPr>
        <w:ind w:left="9504" w:hanging="1224"/>
      </w:pPr>
    </w:lvl>
    <w:lvl w:ilvl="8">
      <w:start w:val="1"/>
      <w:numFmt w:val="decimal"/>
      <w:lvlText w:val="%1.%2.%3.%4.%5.%6.%7.%8.%9."/>
      <w:lvlJc w:val="left"/>
      <w:pPr>
        <w:ind w:left="10080" w:hanging="1440"/>
      </w:pPr>
    </w:lvl>
  </w:abstractNum>
  <w:abstractNum w:abstractNumId="39" w15:restartNumberingAfterBreak="0">
    <w:nsid w:val="619DC067"/>
    <w:multiLevelType w:val="multilevel"/>
    <w:tmpl w:val="50789F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63B8FE87"/>
    <w:multiLevelType w:val="hybridMultilevel"/>
    <w:tmpl w:val="6C3E0C90"/>
    <w:lvl w:ilvl="0" w:tplc="6748C30E">
      <w:start w:val="1"/>
      <w:numFmt w:val="decimal"/>
      <w:lvlText w:val="%1."/>
      <w:lvlJc w:val="left"/>
      <w:pPr>
        <w:ind w:left="720" w:hanging="360"/>
      </w:pPr>
    </w:lvl>
    <w:lvl w:ilvl="1" w:tplc="82241CD4">
      <w:start w:val="1"/>
      <w:numFmt w:val="lowerLetter"/>
      <w:lvlText w:val="%2."/>
      <w:lvlJc w:val="left"/>
      <w:pPr>
        <w:ind w:left="1440" w:hanging="360"/>
      </w:pPr>
    </w:lvl>
    <w:lvl w:ilvl="2" w:tplc="3D1255FC">
      <w:start w:val="1"/>
      <w:numFmt w:val="lowerRoman"/>
      <w:lvlText w:val="%3."/>
      <w:lvlJc w:val="right"/>
      <w:pPr>
        <w:ind w:left="2160" w:hanging="180"/>
      </w:pPr>
    </w:lvl>
    <w:lvl w:ilvl="3" w:tplc="298E85A6">
      <w:start w:val="1"/>
      <w:numFmt w:val="decimal"/>
      <w:lvlText w:val="%4."/>
      <w:lvlJc w:val="left"/>
      <w:pPr>
        <w:ind w:left="2880" w:hanging="360"/>
      </w:pPr>
    </w:lvl>
    <w:lvl w:ilvl="4" w:tplc="B5EE0C60">
      <w:start w:val="1"/>
      <w:numFmt w:val="lowerLetter"/>
      <w:lvlText w:val="%5."/>
      <w:lvlJc w:val="left"/>
      <w:pPr>
        <w:ind w:left="3600" w:hanging="360"/>
      </w:pPr>
    </w:lvl>
    <w:lvl w:ilvl="5" w:tplc="2D10282C">
      <w:start w:val="1"/>
      <w:numFmt w:val="lowerRoman"/>
      <w:lvlText w:val="%6."/>
      <w:lvlJc w:val="right"/>
      <w:pPr>
        <w:ind w:left="4320" w:hanging="180"/>
      </w:pPr>
    </w:lvl>
    <w:lvl w:ilvl="6" w:tplc="92A41672">
      <w:start w:val="1"/>
      <w:numFmt w:val="decimal"/>
      <w:lvlText w:val="%7."/>
      <w:lvlJc w:val="left"/>
      <w:pPr>
        <w:ind w:left="5040" w:hanging="360"/>
      </w:pPr>
    </w:lvl>
    <w:lvl w:ilvl="7" w:tplc="902ECDF0">
      <w:start w:val="1"/>
      <w:numFmt w:val="lowerLetter"/>
      <w:lvlText w:val="%8."/>
      <w:lvlJc w:val="left"/>
      <w:pPr>
        <w:ind w:left="5760" w:hanging="360"/>
      </w:pPr>
    </w:lvl>
    <w:lvl w:ilvl="8" w:tplc="19C4F410">
      <w:start w:val="1"/>
      <w:numFmt w:val="lowerRoman"/>
      <w:lvlText w:val="%9."/>
      <w:lvlJc w:val="right"/>
      <w:pPr>
        <w:ind w:left="6480" w:hanging="180"/>
      </w:pPr>
    </w:lvl>
  </w:abstractNum>
  <w:abstractNum w:abstractNumId="41" w15:restartNumberingAfterBreak="0">
    <w:nsid w:val="645FE1BE"/>
    <w:multiLevelType w:val="multilevel"/>
    <w:tmpl w:val="11D44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2" w15:restartNumberingAfterBreak="0">
    <w:nsid w:val="6B8929DC"/>
    <w:multiLevelType w:val="hybridMultilevel"/>
    <w:tmpl w:val="AF2A4982"/>
    <w:lvl w:ilvl="0" w:tplc="6430129E">
      <w:start w:val="1"/>
      <w:numFmt w:val="lowerLetter"/>
      <w:lvlText w:val="%1."/>
      <w:lvlJc w:val="left"/>
      <w:pPr>
        <w:ind w:left="1080" w:hanging="360"/>
      </w:pPr>
    </w:lvl>
    <w:lvl w:ilvl="1" w:tplc="7BCEF1C0">
      <w:start w:val="1"/>
      <w:numFmt w:val="lowerLetter"/>
      <w:lvlText w:val="%2."/>
      <w:lvlJc w:val="left"/>
      <w:pPr>
        <w:ind w:left="1800" w:hanging="360"/>
      </w:pPr>
    </w:lvl>
    <w:lvl w:ilvl="2" w:tplc="E1D2D4DC">
      <w:start w:val="1"/>
      <w:numFmt w:val="lowerRoman"/>
      <w:lvlText w:val="%3."/>
      <w:lvlJc w:val="right"/>
      <w:pPr>
        <w:ind w:left="2520" w:hanging="180"/>
      </w:pPr>
    </w:lvl>
    <w:lvl w:ilvl="3" w:tplc="9078D260">
      <w:start w:val="1"/>
      <w:numFmt w:val="decimal"/>
      <w:lvlText w:val="%4."/>
      <w:lvlJc w:val="left"/>
      <w:pPr>
        <w:ind w:left="3240" w:hanging="360"/>
      </w:pPr>
    </w:lvl>
    <w:lvl w:ilvl="4" w:tplc="4224CE34">
      <w:start w:val="1"/>
      <w:numFmt w:val="lowerLetter"/>
      <w:lvlText w:val="%5."/>
      <w:lvlJc w:val="left"/>
      <w:pPr>
        <w:ind w:left="3960" w:hanging="360"/>
      </w:pPr>
    </w:lvl>
    <w:lvl w:ilvl="5" w:tplc="5BCAD42E">
      <w:start w:val="1"/>
      <w:numFmt w:val="lowerRoman"/>
      <w:lvlText w:val="%6."/>
      <w:lvlJc w:val="right"/>
      <w:pPr>
        <w:ind w:left="4680" w:hanging="180"/>
      </w:pPr>
    </w:lvl>
    <w:lvl w:ilvl="6" w:tplc="6A801DF2">
      <w:start w:val="1"/>
      <w:numFmt w:val="decimal"/>
      <w:lvlText w:val="%7."/>
      <w:lvlJc w:val="left"/>
      <w:pPr>
        <w:ind w:left="5400" w:hanging="360"/>
      </w:pPr>
    </w:lvl>
    <w:lvl w:ilvl="7" w:tplc="1076C6F4">
      <w:start w:val="1"/>
      <w:numFmt w:val="lowerLetter"/>
      <w:lvlText w:val="%8."/>
      <w:lvlJc w:val="left"/>
      <w:pPr>
        <w:ind w:left="6120" w:hanging="360"/>
      </w:pPr>
    </w:lvl>
    <w:lvl w:ilvl="8" w:tplc="3C8C4532">
      <w:start w:val="1"/>
      <w:numFmt w:val="lowerRoman"/>
      <w:lvlText w:val="%9."/>
      <w:lvlJc w:val="right"/>
      <w:pPr>
        <w:ind w:left="6840" w:hanging="180"/>
      </w:pPr>
    </w:lvl>
  </w:abstractNum>
  <w:abstractNum w:abstractNumId="43" w15:restartNumberingAfterBreak="0">
    <w:nsid w:val="6BCD653B"/>
    <w:multiLevelType w:val="hybridMultilevel"/>
    <w:tmpl w:val="E342EED0"/>
    <w:lvl w:ilvl="0" w:tplc="9FB6A7A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D8A0380"/>
    <w:multiLevelType w:val="hybridMultilevel"/>
    <w:tmpl w:val="E6CEF9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0B92D35"/>
    <w:multiLevelType w:val="hybridMultilevel"/>
    <w:tmpl w:val="F1366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3281F03"/>
    <w:multiLevelType w:val="hybridMultilevel"/>
    <w:tmpl w:val="E390AF3C"/>
    <w:lvl w:ilvl="0" w:tplc="08090001">
      <w:start w:val="1"/>
      <w:numFmt w:val="bullet"/>
      <w:lvlText w:val=""/>
      <w:lvlJc w:val="left"/>
      <w:pPr>
        <w:ind w:left="1080" w:hanging="36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47" w15:restartNumberingAfterBreak="0">
    <w:nsid w:val="7BD7971A"/>
    <w:multiLevelType w:val="hybridMultilevel"/>
    <w:tmpl w:val="4562175A"/>
    <w:lvl w:ilvl="0" w:tplc="4C1A0FE8">
      <w:start w:val="1"/>
      <w:numFmt w:val="bullet"/>
      <w:lvlText w:val=""/>
      <w:lvlJc w:val="left"/>
      <w:pPr>
        <w:ind w:left="1080" w:hanging="360"/>
      </w:pPr>
      <w:rPr>
        <w:rFonts w:hint="default" w:ascii="Symbol" w:hAnsi="Symbol"/>
      </w:rPr>
    </w:lvl>
    <w:lvl w:ilvl="1" w:tplc="ABB6DACA">
      <w:start w:val="1"/>
      <w:numFmt w:val="bullet"/>
      <w:lvlText w:val="o"/>
      <w:lvlJc w:val="left"/>
      <w:pPr>
        <w:ind w:left="1800" w:hanging="360"/>
      </w:pPr>
      <w:rPr>
        <w:rFonts w:hint="default" w:ascii="Courier New" w:hAnsi="Courier New"/>
      </w:rPr>
    </w:lvl>
    <w:lvl w:ilvl="2" w:tplc="F5C0918A">
      <w:start w:val="1"/>
      <w:numFmt w:val="bullet"/>
      <w:lvlText w:val=""/>
      <w:lvlJc w:val="left"/>
      <w:pPr>
        <w:ind w:left="2520" w:hanging="360"/>
      </w:pPr>
      <w:rPr>
        <w:rFonts w:hint="default" w:ascii="Wingdings" w:hAnsi="Wingdings"/>
      </w:rPr>
    </w:lvl>
    <w:lvl w:ilvl="3" w:tplc="F5DA3EE0">
      <w:start w:val="1"/>
      <w:numFmt w:val="bullet"/>
      <w:lvlText w:val=""/>
      <w:lvlJc w:val="left"/>
      <w:pPr>
        <w:ind w:left="3240" w:hanging="360"/>
      </w:pPr>
      <w:rPr>
        <w:rFonts w:hint="default" w:ascii="Symbol" w:hAnsi="Symbol"/>
      </w:rPr>
    </w:lvl>
    <w:lvl w:ilvl="4" w:tplc="9552F390">
      <w:start w:val="1"/>
      <w:numFmt w:val="bullet"/>
      <w:lvlText w:val="o"/>
      <w:lvlJc w:val="left"/>
      <w:pPr>
        <w:ind w:left="3960" w:hanging="360"/>
      </w:pPr>
      <w:rPr>
        <w:rFonts w:hint="default" w:ascii="Courier New" w:hAnsi="Courier New"/>
      </w:rPr>
    </w:lvl>
    <w:lvl w:ilvl="5" w:tplc="847E6560">
      <w:start w:val="1"/>
      <w:numFmt w:val="bullet"/>
      <w:lvlText w:val=""/>
      <w:lvlJc w:val="left"/>
      <w:pPr>
        <w:ind w:left="4680" w:hanging="360"/>
      </w:pPr>
      <w:rPr>
        <w:rFonts w:hint="default" w:ascii="Wingdings" w:hAnsi="Wingdings"/>
      </w:rPr>
    </w:lvl>
    <w:lvl w:ilvl="6" w:tplc="6BA2B098">
      <w:start w:val="1"/>
      <w:numFmt w:val="bullet"/>
      <w:lvlText w:val=""/>
      <w:lvlJc w:val="left"/>
      <w:pPr>
        <w:ind w:left="5400" w:hanging="360"/>
      </w:pPr>
      <w:rPr>
        <w:rFonts w:hint="default" w:ascii="Symbol" w:hAnsi="Symbol"/>
      </w:rPr>
    </w:lvl>
    <w:lvl w:ilvl="7" w:tplc="39BAEE04">
      <w:start w:val="1"/>
      <w:numFmt w:val="bullet"/>
      <w:lvlText w:val="o"/>
      <w:lvlJc w:val="left"/>
      <w:pPr>
        <w:ind w:left="6120" w:hanging="360"/>
      </w:pPr>
      <w:rPr>
        <w:rFonts w:hint="default" w:ascii="Courier New" w:hAnsi="Courier New"/>
      </w:rPr>
    </w:lvl>
    <w:lvl w:ilvl="8" w:tplc="A24483E2">
      <w:start w:val="1"/>
      <w:numFmt w:val="bullet"/>
      <w:lvlText w:val=""/>
      <w:lvlJc w:val="left"/>
      <w:pPr>
        <w:ind w:left="6840" w:hanging="360"/>
      </w:pPr>
      <w:rPr>
        <w:rFonts w:hint="default" w:ascii="Wingdings" w:hAnsi="Wingdings"/>
      </w:rPr>
    </w:lvl>
  </w:abstractNum>
  <w:abstractNum w:abstractNumId="48" w15:restartNumberingAfterBreak="0">
    <w:nsid w:val="7CC02446"/>
    <w:multiLevelType w:val="hybridMultilevel"/>
    <w:tmpl w:val="8D043E54"/>
    <w:lvl w:ilvl="0" w:tplc="93989862">
      <w:start w:val="1"/>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3">
    <w:abstractNumId w:val="52"/>
  </w:num>
  <w:num w:numId="52">
    <w:abstractNumId w:val="51"/>
  </w:num>
  <w:num w:numId="51">
    <w:abstractNumId w:val="50"/>
  </w:num>
  <w:num w:numId="50">
    <w:abstractNumId w:val="49"/>
  </w:num>
  <w:num w:numId="1" w16cid:durableId="262886744">
    <w:abstractNumId w:val="1"/>
  </w:num>
  <w:num w:numId="2" w16cid:durableId="2127918639">
    <w:abstractNumId w:val="17"/>
  </w:num>
  <w:num w:numId="3" w16cid:durableId="2038851466">
    <w:abstractNumId w:val="39"/>
  </w:num>
  <w:num w:numId="4" w16cid:durableId="1175343142">
    <w:abstractNumId w:val="40"/>
  </w:num>
  <w:num w:numId="5" w16cid:durableId="1187796629">
    <w:abstractNumId w:val="42"/>
  </w:num>
  <w:num w:numId="6" w16cid:durableId="1960526121">
    <w:abstractNumId w:val="16"/>
  </w:num>
  <w:num w:numId="7" w16cid:durableId="1314485580">
    <w:abstractNumId w:val="47"/>
  </w:num>
  <w:num w:numId="8" w16cid:durableId="106389536">
    <w:abstractNumId w:val="4"/>
  </w:num>
  <w:num w:numId="9" w16cid:durableId="428623543">
    <w:abstractNumId w:val="20"/>
  </w:num>
  <w:num w:numId="10" w16cid:durableId="1427727943">
    <w:abstractNumId w:val="26"/>
  </w:num>
  <w:num w:numId="11" w16cid:durableId="1444348468">
    <w:abstractNumId w:val="23"/>
  </w:num>
  <w:num w:numId="12" w16cid:durableId="2081975143">
    <w:abstractNumId w:val="9"/>
  </w:num>
  <w:num w:numId="13" w16cid:durableId="759255917">
    <w:abstractNumId w:val="27"/>
  </w:num>
  <w:num w:numId="14" w16cid:durableId="1836260591">
    <w:abstractNumId w:val="8"/>
  </w:num>
  <w:num w:numId="15" w16cid:durableId="311326071">
    <w:abstractNumId w:val="41"/>
  </w:num>
  <w:num w:numId="16" w16cid:durableId="1619485180">
    <w:abstractNumId w:val="0"/>
  </w:num>
  <w:num w:numId="17" w16cid:durableId="1922370150">
    <w:abstractNumId w:val="36"/>
  </w:num>
  <w:num w:numId="18" w16cid:durableId="542601407">
    <w:abstractNumId w:val="19"/>
  </w:num>
  <w:num w:numId="19" w16cid:durableId="1575705642">
    <w:abstractNumId w:val="38"/>
  </w:num>
  <w:num w:numId="20" w16cid:durableId="1691688532">
    <w:abstractNumId w:val="21"/>
  </w:num>
  <w:num w:numId="21" w16cid:durableId="1798254723">
    <w:abstractNumId w:val="32"/>
  </w:num>
  <w:num w:numId="22" w16cid:durableId="886648837">
    <w:abstractNumId w:val="48"/>
  </w:num>
  <w:num w:numId="23" w16cid:durableId="2030837779">
    <w:abstractNumId w:val="10"/>
  </w:num>
  <w:num w:numId="24" w16cid:durableId="1762483337">
    <w:abstractNumId w:val="12"/>
  </w:num>
  <w:num w:numId="25" w16cid:durableId="1265305037">
    <w:abstractNumId w:val="5"/>
  </w:num>
  <w:num w:numId="26" w16cid:durableId="171263782">
    <w:abstractNumId w:val="28"/>
  </w:num>
  <w:num w:numId="27" w16cid:durableId="828248972">
    <w:abstractNumId w:val="2"/>
  </w:num>
  <w:num w:numId="28" w16cid:durableId="1986659570">
    <w:abstractNumId w:val="46"/>
  </w:num>
  <w:num w:numId="29" w16cid:durableId="1677422447">
    <w:abstractNumId w:val="33"/>
  </w:num>
  <w:num w:numId="30" w16cid:durableId="1406413618">
    <w:abstractNumId w:val="34"/>
  </w:num>
  <w:num w:numId="31" w16cid:durableId="1750613036">
    <w:abstractNumId w:val="15"/>
  </w:num>
  <w:num w:numId="32" w16cid:durableId="1545210367">
    <w:abstractNumId w:val="11"/>
  </w:num>
  <w:num w:numId="33" w16cid:durableId="156307775">
    <w:abstractNumId w:val="37"/>
  </w:num>
  <w:num w:numId="34" w16cid:durableId="549001685">
    <w:abstractNumId w:val="30"/>
  </w:num>
  <w:num w:numId="35" w16cid:durableId="462892515">
    <w:abstractNumId w:val="14"/>
  </w:num>
  <w:num w:numId="36" w16cid:durableId="1610963256">
    <w:abstractNumId w:val="18"/>
  </w:num>
  <w:num w:numId="37" w16cid:durableId="296495328">
    <w:abstractNumId w:val="24"/>
  </w:num>
  <w:num w:numId="38" w16cid:durableId="1679431030">
    <w:abstractNumId w:val="3"/>
  </w:num>
  <w:num w:numId="39" w16cid:durableId="382681953">
    <w:abstractNumId w:val="13"/>
  </w:num>
  <w:num w:numId="40" w16cid:durableId="1458060461">
    <w:abstractNumId w:val="29"/>
  </w:num>
  <w:num w:numId="41" w16cid:durableId="257711986">
    <w:abstractNumId w:val="44"/>
  </w:num>
  <w:num w:numId="42" w16cid:durableId="1479566276">
    <w:abstractNumId w:val="35"/>
  </w:num>
  <w:num w:numId="43" w16cid:durableId="801966604">
    <w:abstractNumId w:val="6"/>
  </w:num>
  <w:num w:numId="44" w16cid:durableId="1491798001">
    <w:abstractNumId w:val="43"/>
  </w:num>
  <w:num w:numId="45" w16cid:durableId="1083255685">
    <w:abstractNumId w:val="31"/>
  </w:num>
  <w:num w:numId="46" w16cid:durableId="1264992743">
    <w:abstractNumId w:val="25"/>
  </w:num>
  <w:num w:numId="47" w16cid:durableId="660086203">
    <w:abstractNumId w:val="22"/>
  </w:num>
  <w:num w:numId="48" w16cid:durableId="767653178">
    <w:abstractNumId w:val="7"/>
  </w:num>
  <w:num w:numId="49" w16cid:durableId="38988535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0008F9"/>
    <w:rsid w:val="00000DC8"/>
    <w:rsid w:val="000023EE"/>
    <w:rsid w:val="0000296F"/>
    <w:rsid w:val="00002E89"/>
    <w:rsid w:val="00004803"/>
    <w:rsid w:val="00005C70"/>
    <w:rsid w:val="00006C8B"/>
    <w:rsid w:val="000141BA"/>
    <w:rsid w:val="00015573"/>
    <w:rsid w:val="000202FA"/>
    <w:rsid w:val="0002077B"/>
    <w:rsid w:val="00020ABC"/>
    <w:rsid w:val="00021784"/>
    <w:rsid w:val="00027597"/>
    <w:rsid w:val="00027629"/>
    <w:rsid w:val="00030D4F"/>
    <w:rsid w:val="0003231C"/>
    <w:rsid w:val="000357C7"/>
    <w:rsid w:val="00037F4E"/>
    <w:rsid w:val="00040D62"/>
    <w:rsid w:val="0004161D"/>
    <w:rsid w:val="00041637"/>
    <w:rsid w:val="000417B4"/>
    <w:rsid w:val="00041AE5"/>
    <w:rsid w:val="00042B9B"/>
    <w:rsid w:val="00042EBE"/>
    <w:rsid w:val="00044E3F"/>
    <w:rsid w:val="00046348"/>
    <w:rsid w:val="00046658"/>
    <w:rsid w:val="000502E4"/>
    <w:rsid w:val="0005170E"/>
    <w:rsid w:val="0005329B"/>
    <w:rsid w:val="0005334D"/>
    <w:rsid w:val="0005392D"/>
    <w:rsid w:val="0005540C"/>
    <w:rsid w:val="00056961"/>
    <w:rsid w:val="00057980"/>
    <w:rsid w:val="000607D4"/>
    <w:rsid w:val="00060A00"/>
    <w:rsid w:val="00062433"/>
    <w:rsid w:val="00062C14"/>
    <w:rsid w:val="00064290"/>
    <w:rsid w:val="00065320"/>
    <w:rsid w:val="00065C3E"/>
    <w:rsid w:val="0006681F"/>
    <w:rsid w:val="00070C4E"/>
    <w:rsid w:val="000719F6"/>
    <w:rsid w:val="00072518"/>
    <w:rsid w:val="00072828"/>
    <w:rsid w:val="000741B1"/>
    <w:rsid w:val="00074337"/>
    <w:rsid w:val="00074664"/>
    <w:rsid w:val="0007626E"/>
    <w:rsid w:val="00077799"/>
    <w:rsid w:val="00084131"/>
    <w:rsid w:val="00086585"/>
    <w:rsid w:val="000868FD"/>
    <w:rsid w:val="00087D3D"/>
    <w:rsid w:val="00090168"/>
    <w:rsid w:val="00090E38"/>
    <w:rsid w:val="00092241"/>
    <w:rsid w:val="000935B5"/>
    <w:rsid w:val="0009691F"/>
    <w:rsid w:val="000A0ACD"/>
    <w:rsid w:val="000A22C8"/>
    <w:rsid w:val="000A25BC"/>
    <w:rsid w:val="000A2C32"/>
    <w:rsid w:val="000B068C"/>
    <w:rsid w:val="000B1E16"/>
    <w:rsid w:val="000B2E99"/>
    <w:rsid w:val="000B4F9C"/>
    <w:rsid w:val="000B5071"/>
    <w:rsid w:val="000B59BE"/>
    <w:rsid w:val="000B6BC5"/>
    <w:rsid w:val="000B7A83"/>
    <w:rsid w:val="000B7EA5"/>
    <w:rsid w:val="000C01B8"/>
    <w:rsid w:val="000C1983"/>
    <w:rsid w:val="000C4CBF"/>
    <w:rsid w:val="000C54F5"/>
    <w:rsid w:val="000C6738"/>
    <w:rsid w:val="000D1D29"/>
    <w:rsid w:val="000D54BA"/>
    <w:rsid w:val="000E0F02"/>
    <w:rsid w:val="000E17B3"/>
    <w:rsid w:val="000E3137"/>
    <w:rsid w:val="000E435D"/>
    <w:rsid w:val="000E49AB"/>
    <w:rsid w:val="000E4BD7"/>
    <w:rsid w:val="000E6167"/>
    <w:rsid w:val="000E72D9"/>
    <w:rsid w:val="000F0870"/>
    <w:rsid w:val="000F17A2"/>
    <w:rsid w:val="000F20AA"/>
    <w:rsid w:val="000F4BFE"/>
    <w:rsid w:val="000F7B72"/>
    <w:rsid w:val="001005F2"/>
    <w:rsid w:val="001015D0"/>
    <w:rsid w:val="0010333E"/>
    <w:rsid w:val="0011277E"/>
    <w:rsid w:val="00115F78"/>
    <w:rsid w:val="00117F16"/>
    <w:rsid w:val="0012242F"/>
    <w:rsid w:val="001231C4"/>
    <w:rsid w:val="001241E4"/>
    <w:rsid w:val="001250DF"/>
    <w:rsid w:val="00125772"/>
    <w:rsid w:val="0013076C"/>
    <w:rsid w:val="00132799"/>
    <w:rsid w:val="001341F7"/>
    <w:rsid w:val="001343AD"/>
    <w:rsid w:val="001347DF"/>
    <w:rsid w:val="00134848"/>
    <w:rsid w:val="00135856"/>
    <w:rsid w:val="001358B8"/>
    <w:rsid w:val="001367D9"/>
    <w:rsid w:val="00136F73"/>
    <w:rsid w:val="0013706A"/>
    <w:rsid w:val="00137575"/>
    <w:rsid w:val="0014017A"/>
    <w:rsid w:val="00141C6A"/>
    <w:rsid w:val="001436C2"/>
    <w:rsid w:val="00143A0C"/>
    <w:rsid w:val="001442F2"/>
    <w:rsid w:val="001444F1"/>
    <w:rsid w:val="0014478B"/>
    <w:rsid w:val="00144F37"/>
    <w:rsid w:val="00145234"/>
    <w:rsid w:val="00145D05"/>
    <w:rsid w:val="00145DB6"/>
    <w:rsid w:val="00146EBD"/>
    <w:rsid w:val="00147E2C"/>
    <w:rsid w:val="00150CE5"/>
    <w:rsid w:val="00150E0B"/>
    <w:rsid w:val="00151488"/>
    <w:rsid w:val="001543BA"/>
    <w:rsid w:val="0016124E"/>
    <w:rsid w:val="00161ECE"/>
    <w:rsid w:val="001629B5"/>
    <w:rsid w:val="001637AA"/>
    <w:rsid w:val="001662B0"/>
    <w:rsid w:val="001664A7"/>
    <w:rsid w:val="00166E16"/>
    <w:rsid w:val="0017004F"/>
    <w:rsid w:val="00172997"/>
    <w:rsid w:val="00172ABC"/>
    <w:rsid w:val="0017338B"/>
    <w:rsid w:val="00174377"/>
    <w:rsid w:val="0017493B"/>
    <w:rsid w:val="001760FB"/>
    <w:rsid w:val="001766D7"/>
    <w:rsid w:val="001767C6"/>
    <w:rsid w:val="00177A11"/>
    <w:rsid w:val="00180BD4"/>
    <w:rsid w:val="00183AC6"/>
    <w:rsid w:val="001861A1"/>
    <w:rsid w:val="00190A49"/>
    <w:rsid w:val="00191DB9"/>
    <w:rsid w:val="00192104"/>
    <w:rsid w:val="001922E8"/>
    <w:rsid w:val="00192341"/>
    <w:rsid w:val="0019318B"/>
    <w:rsid w:val="001953DC"/>
    <w:rsid w:val="0019732F"/>
    <w:rsid w:val="0019745F"/>
    <w:rsid w:val="001A0238"/>
    <w:rsid w:val="001A0838"/>
    <w:rsid w:val="001A1E25"/>
    <w:rsid w:val="001A2553"/>
    <w:rsid w:val="001A34BF"/>
    <w:rsid w:val="001A4D3F"/>
    <w:rsid w:val="001A527F"/>
    <w:rsid w:val="001A5F60"/>
    <w:rsid w:val="001A771D"/>
    <w:rsid w:val="001B050A"/>
    <w:rsid w:val="001B0D13"/>
    <w:rsid w:val="001B1A8D"/>
    <w:rsid w:val="001B6EF7"/>
    <w:rsid w:val="001B7DB6"/>
    <w:rsid w:val="001C04BA"/>
    <w:rsid w:val="001C124B"/>
    <w:rsid w:val="001C1C25"/>
    <w:rsid w:val="001C4234"/>
    <w:rsid w:val="001C4B90"/>
    <w:rsid w:val="001C6073"/>
    <w:rsid w:val="001C6E68"/>
    <w:rsid w:val="001C7B4D"/>
    <w:rsid w:val="001D0436"/>
    <w:rsid w:val="001D14E8"/>
    <w:rsid w:val="001D5CB2"/>
    <w:rsid w:val="001D7248"/>
    <w:rsid w:val="001D7524"/>
    <w:rsid w:val="001D7569"/>
    <w:rsid w:val="001E03F7"/>
    <w:rsid w:val="001E3C82"/>
    <w:rsid w:val="001E5429"/>
    <w:rsid w:val="001E6640"/>
    <w:rsid w:val="001F22B3"/>
    <w:rsid w:val="001F4FEE"/>
    <w:rsid w:val="001F6D07"/>
    <w:rsid w:val="001F7358"/>
    <w:rsid w:val="001F7FA9"/>
    <w:rsid w:val="00201472"/>
    <w:rsid w:val="00202178"/>
    <w:rsid w:val="00205E7E"/>
    <w:rsid w:val="00206AC1"/>
    <w:rsid w:val="00210E9A"/>
    <w:rsid w:val="002119B6"/>
    <w:rsid w:val="00212556"/>
    <w:rsid w:val="00215B32"/>
    <w:rsid w:val="00216969"/>
    <w:rsid w:val="00216E64"/>
    <w:rsid w:val="00216F26"/>
    <w:rsid w:val="00220566"/>
    <w:rsid w:val="00222DA8"/>
    <w:rsid w:val="002251F8"/>
    <w:rsid w:val="00225205"/>
    <w:rsid w:val="00225890"/>
    <w:rsid w:val="00227570"/>
    <w:rsid w:val="00227F67"/>
    <w:rsid w:val="00230038"/>
    <w:rsid w:val="0023132B"/>
    <w:rsid w:val="0023675A"/>
    <w:rsid w:val="00237374"/>
    <w:rsid w:val="00240F4A"/>
    <w:rsid w:val="00245AA4"/>
    <w:rsid w:val="002475FF"/>
    <w:rsid w:val="0025018B"/>
    <w:rsid w:val="002513C7"/>
    <w:rsid w:val="00254D75"/>
    <w:rsid w:val="0025524C"/>
    <w:rsid w:val="002554E9"/>
    <w:rsid w:val="00257FCC"/>
    <w:rsid w:val="00263ACB"/>
    <w:rsid w:val="00264F75"/>
    <w:rsid w:val="002665FE"/>
    <w:rsid w:val="002675F8"/>
    <w:rsid w:val="00270750"/>
    <w:rsid w:val="0027173F"/>
    <w:rsid w:val="00274429"/>
    <w:rsid w:val="002745B7"/>
    <w:rsid w:val="00274D6D"/>
    <w:rsid w:val="002814D5"/>
    <w:rsid w:val="00281B90"/>
    <w:rsid w:val="0028256D"/>
    <w:rsid w:val="00282699"/>
    <w:rsid w:val="00282FEE"/>
    <w:rsid w:val="00283634"/>
    <w:rsid w:val="002850D6"/>
    <w:rsid w:val="00285775"/>
    <w:rsid w:val="002857B1"/>
    <w:rsid w:val="00286B2C"/>
    <w:rsid w:val="002906B2"/>
    <w:rsid w:val="00290E3A"/>
    <w:rsid w:val="0029123C"/>
    <w:rsid w:val="00292744"/>
    <w:rsid w:val="0029337D"/>
    <w:rsid w:val="00297CF5"/>
    <w:rsid w:val="002A19F8"/>
    <w:rsid w:val="002A2413"/>
    <w:rsid w:val="002A3214"/>
    <w:rsid w:val="002A3E08"/>
    <w:rsid w:val="002A4A53"/>
    <w:rsid w:val="002A793F"/>
    <w:rsid w:val="002A7D56"/>
    <w:rsid w:val="002B0A54"/>
    <w:rsid w:val="002B18FF"/>
    <w:rsid w:val="002B1D2F"/>
    <w:rsid w:val="002B516C"/>
    <w:rsid w:val="002B76DB"/>
    <w:rsid w:val="002C085F"/>
    <w:rsid w:val="002C0D78"/>
    <w:rsid w:val="002C1CAD"/>
    <w:rsid w:val="002C30A3"/>
    <w:rsid w:val="002C3C30"/>
    <w:rsid w:val="002C4A8D"/>
    <w:rsid w:val="002C5167"/>
    <w:rsid w:val="002C7801"/>
    <w:rsid w:val="002D1705"/>
    <w:rsid w:val="002D3A31"/>
    <w:rsid w:val="002D519F"/>
    <w:rsid w:val="002D521C"/>
    <w:rsid w:val="002D6D9E"/>
    <w:rsid w:val="002D6EFE"/>
    <w:rsid w:val="002D74FB"/>
    <w:rsid w:val="002D7696"/>
    <w:rsid w:val="002E0148"/>
    <w:rsid w:val="002E19AA"/>
    <w:rsid w:val="002E2FDF"/>
    <w:rsid w:val="002E4342"/>
    <w:rsid w:val="002E4694"/>
    <w:rsid w:val="002E572F"/>
    <w:rsid w:val="002E6D51"/>
    <w:rsid w:val="002F1022"/>
    <w:rsid w:val="002F1578"/>
    <w:rsid w:val="002F2677"/>
    <w:rsid w:val="002F2A88"/>
    <w:rsid w:val="002F4B3E"/>
    <w:rsid w:val="002F59FC"/>
    <w:rsid w:val="002F5FCD"/>
    <w:rsid w:val="0030142A"/>
    <w:rsid w:val="0030312E"/>
    <w:rsid w:val="003073C7"/>
    <w:rsid w:val="003109E6"/>
    <w:rsid w:val="00310ED0"/>
    <w:rsid w:val="0031167D"/>
    <w:rsid w:val="0031596F"/>
    <w:rsid w:val="003176F3"/>
    <w:rsid w:val="00323DA5"/>
    <w:rsid w:val="003244D6"/>
    <w:rsid w:val="00326506"/>
    <w:rsid w:val="00330382"/>
    <w:rsid w:val="00330490"/>
    <w:rsid w:val="0033130B"/>
    <w:rsid w:val="00333BEC"/>
    <w:rsid w:val="0033511A"/>
    <w:rsid w:val="00335246"/>
    <w:rsid w:val="003404C9"/>
    <w:rsid w:val="00342F69"/>
    <w:rsid w:val="00343384"/>
    <w:rsid w:val="00344694"/>
    <w:rsid w:val="0034477A"/>
    <w:rsid w:val="00345425"/>
    <w:rsid w:val="00347A2C"/>
    <w:rsid w:val="00347F95"/>
    <w:rsid w:val="0035408C"/>
    <w:rsid w:val="003573A0"/>
    <w:rsid w:val="00360D47"/>
    <w:rsid w:val="00362BD9"/>
    <w:rsid w:val="00362D2C"/>
    <w:rsid w:val="00363022"/>
    <w:rsid w:val="00367170"/>
    <w:rsid w:val="003710DE"/>
    <w:rsid w:val="0037157C"/>
    <w:rsid w:val="00372627"/>
    <w:rsid w:val="00374101"/>
    <w:rsid w:val="00375516"/>
    <w:rsid w:val="003776B5"/>
    <w:rsid w:val="003853CB"/>
    <w:rsid w:val="00386C1E"/>
    <w:rsid w:val="00392538"/>
    <w:rsid w:val="00392C26"/>
    <w:rsid w:val="0039532C"/>
    <w:rsid w:val="00395879"/>
    <w:rsid w:val="003970A9"/>
    <w:rsid w:val="003A0363"/>
    <w:rsid w:val="003A16E4"/>
    <w:rsid w:val="003A1FAF"/>
    <w:rsid w:val="003A33EE"/>
    <w:rsid w:val="003A3533"/>
    <w:rsid w:val="003A395C"/>
    <w:rsid w:val="003A7DC4"/>
    <w:rsid w:val="003B199C"/>
    <w:rsid w:val="003B3F40"/>
    <w:rsid w:val="003B5E0B"/>
    <w:rsid w:val="003B607D"/>
    <w:rsid w:val="003B669C"/>
    <w:rsid w:val="003B693C"/>
    <w:rsid w:val="003B6983"/>
    <w:rsid w:val="003C01E6"/>
    <w:rsid w:val="003C2897"/>
    <w:rsid w:val="003C43F8"/>
    <w:rsid w:val="003C44DB"/>
    <w:rsid w:val="003C4851"/>
    <w:rsid w:val="003C4AF7"/>
    <w:rsid w:val="003C4E02"/>
    <w:rsid w:val="003C5D33"/>
    <w:rsid w:val="003C7E59"/>
    <w:rsid w:val="003D18D6"/>
    <w:rsid w:val="003D4276"/>
    <w:rsid w:val="003D51B4"/>
    <w:rsid w:val="003E0742"/>
    <w:rsid w:val="003E24D6"/>
    <w:rsid w:val="003E4CA3"/>
    <w:rsid w:val="003E52EA"/>
    <w:rsid w:val="003E56AB"/>
    <w:rsid w:val="003F0A40"/>
    <w:rsid w:val="003F17D8"/>
    <w:rsid w:val="003F219C"/>
    <w:rsid w:val="003F2A96"/>
    <w:rsid w:val="003F3D4A"/>
    <w:rsid w:val="003F7165"/>
    <w:rsid w:val="003F71A1"/>
    <w:rsid w:val="004003DE"/>
    <w:rsid w:val="00402AC2"/>
    <w:rsid w:val="00402CCE"/>
    <w:rsid w:val="00402E19"/>
    <w:rsid w:val="004042E8"/>
    <w:rsid w:val="00406500"/>
    <w:rsid w:val="00410519"/>
    <w:rsid w:val="004109B5"/>
    <w:rsid w:val="00410F00"/>
    <w:rsid w:val="0041144E"/>
    <w:rsid w:val="00411523"/>
    <w:rsid w:val="00411BF4"/>
    <w:rsid w:val="00412876"/>
    <w:rsid w:val="00413870"/>
    <w:rsid w:val="00414897"/>
    <w:rsid w:val="004175F3"/>
    <w:rsid w:val="004205F9"/>
    <w:rsid w:val="0042071C"/>
    <w:rsid w:val="00420991"/>
    <w:rsid w:val="004212A0"/>
    <w:rsid w:val="004245FE"/>
    <w:rsid w:val="00425E41"/>
    <w:rsid w:val="004267D0"/>
    <w:rsid w:val="00427677"/>
    <w:rsid w:val="00427B61"/>
    <w:rsid w:val="00430E42"/>
    <w:rsid w:val="00431E35"/>
    <w:rsid w:val="00432B57"/>
    <w:rsid w:val="00433018"/>
    <w:rsid w:val="0043605B"/>
    <w:rsid w:val="00440223"/>
    <w:rsid w:val="00440AA2"/>
    <w:rsid w:val="004438DF"/>
    <w:rsid w:val="0044397F"/>
    <w:rsid w:val="00446EDD"/>
    <w:rsid w:val="00447337"/>
    <w:rsid w:val="00454284"/>
    <w:rsid w:val="0045441A"/>
    <w:rsid w:val="004544E0"/>
    <w:rsid w:val="00456694"/>
    <w:rsid w:val="00461344"/>
    <w:rsid w:val="00461D30"/>
    <w:rsid w:val="00462AEC"/>
    <w:rsid w:val="004630A1"/>
    <w:rsid w:val="004640BE"/>
    <w:rsid w:val="00464B80"/>
    <w:rsid w:val="00464E70"/>
    <w:rsid w:val="004655F0"/>
    <w:rsid w:val="00465824"/>
    <w:rsid w:val="004659AC"/>
    <w:rsid w:val="00466AA4"/>
    <w:rsid w:val="004672A7"/>
    <w:rsid w:val="00470E89"/>
    <w:rsid w:val="0047114E"/>
    <w:rsid w:val="004713EE"/>
    <w:rsid w:val="004754D7"/>
    <w:rsid w:val="00475C3C"/>
    <w:rsid w:val="00475F3F"/>
    <w:rsid w:val="004769EB"/>
    <w:rsid w:val="00476E56"/>
    <w:rsid w:val="00477DA6"/>
    <w:rsid w:val="00480EC2"/>
    <w:rsid w:val="004811D0"/>
    <w:rsid w:val="004817C7"/>
    <w:rsid w:val="004845E4"/>
    <w:rsid w:val="00485295"/>
    <w:rsid w:val="00486E98"/>
    <w:rsid w:val="00487E37"/>
    <w:rsid w:val="00491747"/>
    <w:rsid w:val="00491AEE"/>
    <w:rsid w:val="00495E10"/>
    <w:rsid w:val="004967FD"/>
    <w:rsid w:val="0049783F"/>
    <w:rsid w:val="004A2D7F"/>
    <w:rsid w:val="004A4A3C"/>
    <w:rsid w:val="004A557D"/>
    <w:rsid w:val="004A6DD6"/>
    <w:rsid w:val="004A781D"/>
    <w:rsid w:val="004B2D5D"/>
    <w:rsid w:val="004B401B"/>
    <w:rsid w:val="004B52BC"/>
    <w:rsid w:val="004B5848"/>
    <w:rsid w:val="004B739D"/>
    <w:rsid w:val="004B73CA"/>
    <w:rsid w:val="004B7D8E"/>
    <w:rsid w:val="004B7E80"/>
    <w:rsid w:val="004C2407"/>
    <w:rsid w:val="004C3034"/>
    <w:rsid w:val="004C35FB"/>
    <w:rsid w:val="004C3FCA"/>
    <w:rsid w:val="004C44A5"/>
    <w:rsid w:val="004C4B5E"/>
    <w:rsid w:val="004C50E0"/>
    <w:rsid w:val="004C51D8"/>
    <w:rsid w:val="004C6FB7"/>
    <w:rsid w:val="004D058B"/>
    <w:rsid w:val="004D2737"/>
    <w:rsid w:val="004D5356"/>
    <w:rsid w:val="004D5F6D"/>
    <w:rsid w:val="004E1912"/>
    <w:rsid w:val="004E2896"/>
    <w:rsid w:val="004E2FF7"/>
    <w:rsid w:val="004E388F"/>
    <w:rsid w:val="004E4748"/>
    <w:rsid w:val="004E653E"/>
    <w:rsid w:val="004E6A10"/>
    <w:rsid w:val="004E7E2C"/>
    <w:rsid w:val="004F3901"/>
    <w:rsid w:val="004F4719"/>
    <w:rsid w:val="004F530D"/>
    <w:rsid w:val="0050318E"/>
    <w:rsid w:val="005053FA"/>
    <w:rsid w:val="00505B7B"/>
    <w:rsid w:val="00506498"/>
    <w:rsid w:val="005065C9"/>
    <w:rsid w:val="00507EF4"/>
    <w:rsid w:val="00510C28"/>
    <w:rsid w:val="00512D0F"/>
    <w:rsid w:val="0051341A"/>
    <w:rsid w:val="00514343"/>
    <w:rsid w:val="005143CA"/>
    <w:rsid w:val="00523686"/>
    <w:rsid w:val="0052377B"/>
    <w:rsid w:val="005240FD"/>
    <w:rsid w:val="005264F2"/>
    <w:rsid w:val="00527463"/>
    <w:rsid w:val="00537920"/>
    <w:rsid w:val="00541C26"/>
    <w:rsid w:val="00544739"/>
    <w:rsid w:val="00544C25"/>
    <w:rsid w:val="0054566C"/>
    <w:rsid w:val="00547CB4"/>
    <w:rsid w:val="00551AD2"/>
    <w:rsid w:val="0055386F"/>
    <w:rsid w:val="005538E0"/>
    <w:rsid w:val="00556CD9"/>
    <w:rsid w:val="00562B46"/>
    <w:rsid w:val="0056335A"/>
    <w:rsid w:val="00563D88"/>
    <w:rsid w:val="00565D51"/>
    <w:rsid w:val="0057009E"/>
    <w:rsid w:val="005713E0"/>
    <w:rsid w:val="00571881"/>
    <w:rsid w:val="00584346"/>
    <w:rsid w:val="0058512D"/>
    <w:rsid w:val="00585725"/>
    <w:rsid w:val="00590872"/>
    <w:rsid w:val="0059125F"/>
    <w:rsid w:val="0059246C"/>
    <w:rsid w:val="00594062"/>
    <w:rsid w:val="00594B7E"/>
    <w:rsid w:val="005956B1"/>
    <w:rsid w:val="00597453"/>
    <w:rsid w:val="005A005D"/>
    <w:rsid w:val="005A13E9"/>
    <w:rsid w:val="005A19D3"/>
    <w:rsid w:val="005A2019"/>
    <w:rsid w:val="005A2936"/>
    <w:rsid w:val="005A4E75"/>
    <w:rsid w:val="005A7ADA"/>
    <w:rsid w:val="005B09B7"/>
    <w:rsid w:val="005B12AF"/>
    <w:rsid w:val="005B4DBD"/>
    <w:rsid w:val="005B52CC"/>
    <w:rsid w:val="005B54E6"/>
    <w:rsid w:val="005B7712"/>
    <w:rsid w:val="005C379F"/>
    <w:rsid w:val="005C4D35"/>
    <w:rsid w:val="005C62BD"/>
    <w:rsid w:val="005C63E3"/>
    <w:rsid w:val="005C6606"/>
    <w:rsid w:val="005D00B4"/>
    <w:rsid w:val="005D1142"/>
    <w:rsid w:val="005D3583"/>
    <w:rsid w:val="005D440B"/>
    <w:rsid w:val="005D4847"/>
    <w:rsid w:val="005D5A2D"/>
    <w:rsid w:val="005D5E0E"/>
    <w:rsid w:val="005D66CB"/>
    <w:rsid w:val="005D7736"/>
    <w:rsid w:val="005D7789"/>
    <w:rsid w:val="005E03FE"/>
    <w:rsid w:val="005E3EB5"/>
    <w:rsid w:val="005E3FD6"/>
    <w:rsid w:val="005F152A"/>
    <w:rsid w:val="005F22EE"/>
    <w:rsid w:val="005F41AB"/>
    <w:rsid w:val="005F455E"/>
    <w:rsid w:val="006005DC"/>
    <w:rsid w:val="0060430C"/>
    <w:rsid w:val="00606CFE"/>
    <w:rsid w:val="00607570"/>
    <w:rsid w:val="0060765D"/>
    <w:rsid w:val="00607DB1"/>
    <w:rsid w:val="00610C55"/>
    <w:rsid w:val="006123BC"/>
    <w:rsid w:val="00613BFD"/>
    <w:rsid w:val="0061492A"/>
    <w:rsid w:val="00616E81"/>
    <w:rsid w:val="00620D98"/>
    <w:rsid w:val="00621E30"/>
    <w:rsid w:val="0062431E"/>
    <w:rsid w:val="0062490F"/>
    <w:rsid w:val="00626B69"/>
    <w:rsid w:val="00626F89"/>
    <w:rsid w:val="006279AA"/>
    <w:rsid w:val="00630252"/>
    <w:rsid w:val="00631143"/>
    <w:rsid w:val="006318C9"/>
    <w:rsid w:val="006328C0"/>
    <w:rsid w:val="00633410"/>
    <w:rsid w:val="006350AA"/>
    <w:rsid w:val="0064195A"/>
    <w:rsid w:val="00642542"/>
    <w:rsid w:val="00642601"/>
    <w:rsid w:val="006453C2"/>
    <w:rsid w:val="00645AD6"/>
    <w:rsid w:val="00645D6C"/>
    <w:rsid w:val="00651813"/>
    <w:rsid w:val="00651A11"/>
    <w:rsid w:val="00651E9C"/>
    <w:rsid w:val="00652298"/>
    <w:rsid w:val="00652A15"/>
    <w:rsid w:val="006530B4"/>
    <w:rsid w:val="006537C1"/>
    <w:rsid w:val="00654540"/>
    <w:rsid w:val="006546CF"/>
    <w:rsid w:val="0065645F"/>
    <w:rsid w:val="00657DF7"/>
    <w:rsid w:val="0066164F"/>
    <w:rsid w:val="00661E60"/>
    <w:rsid w:val="0066210C"/>
    <w:rsid w:val="00662CDE"/>
    <w:rsid w:val="006633D1"/>
    <w:rsid w:val="00664353"/>
    <w:rsid w:val="00664E53"/>
    <w:rsid w:val="00667162"/>
    <w:rsid w:val="00667F86"/>
    <w:rsid w:val="00670708"/>
    <w:rsid w:val="006713E7"/>
    <w:rsid w:val="00673CA5"/>
    <w:rsid w:val="0067532C"/>
    <w:rsid w:val="00680BAE"/>
    <w:rsid w:val="00681276"/>
    <w:rsid w:val="0068258B"/>
    <w:rsid w:val="00682F5E"/>
    <w:rsid w:val="00683900"/>
    <w:rsid w:val="00685B29"/>
    <w:rsid w:val="00685F59"/>
    <w:rsid w:val="00687905"/>
    <w:rsid w:val="006879C5"/>
    <w:rsid w:val="00687A18"/>
    <w:rsid w:val="00687C1E"/>
    <w:rsid w:val="00690C80"/>
    <w:rsid w:val="006912E9"/>
    <w:rsid w:val="0069161C"/>
    <w:rsid w:val="0069186C"/>
    <w:rsid w:val="00692A36"/>
    <w:rsid w:val="00692C2F"/>
    <w:rsid w:val="00693D64"/>
    <w:rsid w:val="00693E02"/>
    <w:rsid w:val="00695A01"/>
    <w:rsid w:val="006A2CB8"/>
    <w:rsid w:val="006A6249"/>
    <w:rsid w:val="006A7E3F"/>
    <w:rsid w:val="006A7FE6"/>
    <w:rsid w:val="006B4952"/>
    <w:rsid w:val="006B55C3"/>
    <w:rsid w:val="006B57FC"/>
    <w:rsid w:val="006B6597"/>
    <w:rsid w:val="006B75BC"/>
    <w:rsid w:val="006C0379"/>
    <w:rsid w:val="006C2BAB"/>
    <w:rsid w:val="006C33A0"/>
    <w:rsid w:val="006C3657"/>
    <w:rsid w:val="006C3A8B"/>
    <w:rsid w:val="006C3AD9"/>
    <w:rsid w:val="006C4E07"/>
    <w:rsid w:val="006D1088"/>
    <w:rsid w:val="006D1D33"/>
    <w:rsid w:val="006D1E07"/>
    <w:rsid w:val="006D647A"/>
    <w:rsid w:val="006E0154"/>
    <w:rsid w:val="006E32D3"/>
    <w:rsid w:val="006E445D"/>
    <w:rsid w:val="006E4D57"/>
    <w:rsid w:val="006E7C7E"/>
    <w:rsid w:val="006F0C81"/>
    <w:rsid w:val="006F15B9"/>
    <w:rsid w:val="006F1CA8"/>
    <w:rsid w:val="006F23BB"/>
    <w:rsid w:val="006F2952"/>
    <w:rsid w:val="006F410F"/>
    <w:rsid w:val="007006D1"/>
    <w:rsid w:val="00701DFC"/>
    <w:rsid w:val="00702CC9"/>
    <w:rsid w:val="00704112"/>
    <w:rsid w:val="00706942"/>
    <w:rsid w:val="00707E2A"/>
    <w:rsid w:val="007101A9"/>
    <w:rsid w:val="0071129A"/>
    <w:rsid w:val="007123FC"/>
    <w:rsid w:val="00713430"/>
    <w:rsid w:val="00716352"/>
    <w:rsid w:val="00716ADB"/>
    <w:rsid w:val="00720424"/>
    <w:rsid w:val="00721440"/>
    <w:rsid w:val="0072178B"/>
    <w:rsid w:val="00723FD1"/>
    <w:rsid w:val="00724412"/>
    <w:rsid w:val="007268F1"/>
    <w:rsid w:val="00726B71"/>
    <w:rsid w:val="007279A7"/>
    <w:rsid w:val="00727AA1"/>
    <w:rsid w:val="00730EE9"/>
    <w:rsid w:val="00734683"/>
    <w:rsid w:val="00734735"/>
    <w:rsid w:val="00735709"/>
    <w:rsid w:val="0073598E"/>
    <w:rsid w:val="00735C4D"/>
    <w:rsid w:val="00737827"/>
    <w:rsid w:val="00740C99"/>
    <w:rsid w:val="00741D56"/>
    <w:rsid w:val="00745504"/>
    <w:rsid w:val="0074557E"/>
    <w:rsid w:val="00752BA3"/>
    <w:rsid w:val="0075625D"/>
    <w:rsid w:val="00756FEB"/>
    <w:rsid w:val="0076149D"/>
    <w:rsid w:val="00762BF1"/>
    <w:rsid w:val="00763C68"/>
    <w:rsid w:val="0076489A"/>
    <w:rsid w:val="00764C61"/>
    <w:rsid w:val="00765C52"/>
    <w:rsid w:val="00766AB3"/>
    <w:rsid w:val="007701AD"/>
    <w:rsid w:val="00771526"/>
    <w:rsid w:val="00771C19"/>
    <w:rsid w:val="00772F35"/>
    <w:rsid w:val="007738CA"/>
    <w:rsid w:val="00773BBD"/>
    <w:rsid w:val="00775B2D"/>
    <w:rsid w:val="007768D6"/>
    <w:rsid w:val="00780813"/>
    <w:rsid w:val="00780B84"/>
    <w:rsid w:val="0078213E"/>
    <w:rsid w:val="00782FF3"/>
    <w:rsid w:val="007839F1"/>
    <w:rsid w:val="007847D3"/>
    <w:rsid w:val="00785CD1"/>
    <w:rsid w:val="0079042C"/>
    <w:rsid w:val="00791060"/>
    <w:rsid w:val="00793611"/>
    <w:rsid w:val="00793938"/>
    <w:rsid w:val="007960CC"/>
    <w:rsid w:val="007A3D73"/>
    <w:rsid w:val="007A7885"/>
    <w:rsid w:val="007B30EF"/>
    <w:rsid w:val="007B62B6"/>
    <w:rsid w:val="007B6A44"/>
    <w:rsid w:val="007B6F8D"/>
    <w:rsid w:val="007C00EA"/>
    <w:rsid w:val="007C0C79"/>
    <w:rsid w:val="007C1315"/>
    <w:rsid w:val="007C18A6"/>
    <w:rsid w:val="007C371D"/>
    <w:rsid w:val="007C45FC"/>
    <w:rsid w:val="007C4A92"/>
    <w:rsid w:val="007C7952"/>
    <w:rsid w:val="007D0A0A"/>
    <w:rsid w:val="007D145B"/>
    <w:rsid w:val="007D34D6"/>
    <w:rsid w:val="007D37CA"/>
    <w:rsid w:val="007D5207"/>
    <w:rsid w:val="007D52B3"/>
    <w:rsid w:val="007D530A"/>
    <w:rsid w:val="007D540E"/>
    <w:rsid w:val="007D669C"/>
    <w:rsid w:val="007D7DC3"/>
    <w:rsid w:val="007E0E1D"/>
    <w:rsid w:val="007E1782"/>
    <w:rsid w:val="007E1B2A"/>
    <w:rsid w:val="007E2F9A"/>
    <w:rsid w:val="007E4332"/>
    <w:rsid w:val="007E5768"/>
    <w:rsid w:val="007F16D9"/>
    <w:rsid w:val="007F3E9F"/>
    <w:rsid w:val="007F58F6"/>
    <w:rsid w:val="007F6D3F"/>
    <w:rsid w:val="007F7211"/>
    <w:rsid w:val="007F7298"/>
    <w:rsid w:val="00800875"/>
    <w:rsid w:val="00800978"/>
    <w:rsid w:val="00800F4A"/>
    <w:rsid w:val="00801C89"/>
    <w:rsid w:val="00802994"/>
    <w:rsid w:val="00803845"/>
    <w:rsid w:val="00803A75"/>
    <w:rsid w:val="00807581"/>
    <w:rsid w:val="00811250"/>
    <w:rsid w:val="0081230F"/>
    <w:rsid w:val="00820CD3"/>
    <w:rsid w:val="00820D88"/>
    <w:rsid w:val="008223E4"/>
    <w:rsid w:val="00822BAC"/>
    <w:rsid w:val="0082326C"/>
    <w:rsid w:val="008238A7"/>
    <w:rsid w:val="00824807"/>
    <w:rsid w:val="00825756"/>
    <w:rsid w:val="00826357"/>
    <w:rsid w:val="00827965"/>
    <w:rsid w:val="00831989"/>
    <w:rsid w:val="0083311C"/>
    <w:rsid w:val="0083396C"/>
    <w:rsid w:val="00833B2F"/>
    <w:rsid w:val="00834643"/>
    <w:rsid w:val="008348AC"/>
    <w:rsid w:val="00835F5F"/>
    <w:rsid w:val="008365E9"/>
    <w:rsid w:val="00836917"/>
    <w:rsid w:val="00837E93"/>
    <w:rsid w:val="00843563"/>
    <w:rsid w:val="00844E0A"/>
    <w:rsid w:val="00845477"/>
    <w:rsid w:val="008458E7"/>
    <w:rsid w:val="008471BE"/>
    <w:rsid w:val="00851814"/>
    <w:rsid w:val="008519E4"/>
    <w:rsid w:val="008522D2"/>
    <w:rsid w:val="00854162"/>
    <w:rsid w:val="00856B4F"/>
    <w:rsid w:val="008632E8"/>
    <w:rsid w:val="00864404"/>
    <w:rsid w:val="008648A5"/>
    <w:rsid w:val="0086541A"/>
    <w:rsid w:val="008662F4"/>
    <w:rsid w:val="00873945"/>
    <w:rsid w:val="00873A4D"/>
    <w:rsid w:val="00876138"/>
    <w:rsid w:val="00876A33"/>
    <w:rsid w:val="00877960"/>
    <w:rsid w:val="0088296B"/>
    <w:rsid w:val="00884348"/>
    <w:rsid w:val="0088644E"/>
    <w:rsid w:val="00886C89"/>
    <w:rsid w:val="00887086"/>
    <w:rsid w:val="00887710"/>
    <w:rsid w:val="00891686"/>
    <w:rsid w:val="00891D74"/>
    <w:rsid w:val="00891F89"/>
    <w:rsid w:val="00892206"/>
    <w:rsid w:val="00893CCD"/>
    <w:rsid w:val="00894032"/>
    <w:rsid w:val="00895EF9"/>
    <w:rsid w:val="0089680C"/>
    <w:rsid w:val="008A2872"/>
    <w:rsid w:val="008A37F1"/>
    <w:rsid w:val="008A4F60"/>
    <w:rsid w:val="008A5EC3"/>
    <w:rsid w:val="008A70FE"/>
    <w:rsid w:val="008B0466"/>
    <w:rsid w:val="008B1D66"/>
    <w:rsid w:val="008B2C3F"/>
    <w:rsid w:val="008B4B75"/>
    <w:rsid w:val="008B7FB8"/>
    <w:rsid w:val="008C05C0"/>
    <w:rsid w:val="008C107A"/>
    <w:rsid w:val="008C127D"/>
    <w:rsid w:val="008C1637"/>
    <w:rsid w:val="008C1F63"/>
    <w:rsid w:val="008C3272"/>
    <w:rsid w:val="008C4917"/>
    <w:rsid w:val="008C561C"/>
    <w:rsid w:val="008C569C"/>
    <w:rsid w:val="008C5756"/>
    <w:rsid w:val="008C5C46"/>
    <w:rsid w:val="008C5F43"/>
    <w:rsid w:val="008D0131"/>
    <w:rsid w:val="008D18A5"/>
    <w:rsid w:val="008D1C60"/>
    <w:rsid w:val="008D291A"/>
    <w:rsid w:val="008D2ABC"/>
    <w:rsid w:val="008D4BC0"/>
    <w:rsid w:val="008D4E97"/>
    <w:rsid w:val="008D583B"/>
    <w:rsid w:val="008D5918"/>
    <w:rsid w:val="008D67D1"/>
    <w:rsid w:val="008D7A0A"/>
    <w:rsid w:val="008D7F0F"/>
    <w:rsid w:val="008E1012"/>
    <w:rsid w:val="008E1DB1"/>
    <w:rsid w:val="008E4749"/>
    <w:rsid w:val="008E56A2"/>
    <w:rsid w:val="008E5B5B"/>
    <w:rsid w:val="008E6707"/>
    <w:rsid w:val="008E6E46"/>
    <w:rsid w:val="008F011E"/>
    <w:rsid w:val="008F0ACC"/>
    <w:rsid w:val="008F0D16"/>
    <w:rsid w:val="008F0EED"/>
    <w:rsid w:val="008F1AFF"/>
    <w:rsid w:val="008F2B26"/>
    <w:rsid w:val="008F2BCF"/>
    <w:rsid w:val="008F50BB"/>
    <w:rsid w:val="008F5876"/>
    <w:rsid w:val="00900235"/>
    <w:rsid w:val="00900BC7"/>
    <w:rsid w:val="00901798"/>
    <w:rsid w:val="00902FA7"/>
    <w:rsid w:val="00903E45"/>
    <w:rsid w:val="00904709"/>
    <w:rsid w:val="00904AE9"/>
    <w:rsid w:val="009071D4"/>
    <w:rsid w:val="009075E1"/>
    <w:rsid w:val="00911CCE"/>
    <w:rsid w:val="00912A41"/>
    <w:rsid w:val="0091316B"/>
    <w:rsid w:val="0092089D"/>
    <w:rsid w:val="00920D1D"/>
    <w:rsid w:val="009230C1"/>
    <w:rsid w:val="009238A2"/>
    <w:rsid w:val="00923AB6"/>
    <w:rsid w:val="00924CE9"/>
    <w:rsid w:val="00926FB4"/>
    <w:rsid w:val="009305D2"/>
    <w:rsid w:val="009322B8"/>
    <w:rsid w:val="00932413"/>
    <w:rsid w:val="009344BF"/>
    <w:rsid w:val="00935B36"/>
    <w:rsid w:val="009372C0"/>
    <w:rsid w:val="00942323"/>
    <w:rsid w:val="00942971"/>
    <w:rsid w:val="00943419"/>
    <w:rsid w:val="00944482"/>
    <w:rsid w:val="00945AFE"/>
    <w:rsid w:val="00945E98"/>
    <w:rsid w:val="0094609C"/>
    <w:rsid w:val="00950C47"/>
    <w:rsid w:val="009556DD"/>
    <w:rsid w:val="00961FD8"/>
    <w:rsid w:val="00962969"/>
    <w:rsid w:val="0096308F"/>
    <w:rsid w:val="009640DC"/>
    <w:rsid w:val="00964D91"/>
    <w:rsid w:val="00965C10"/>
    <w:rsid w:val="00971F9D"/>
    <w:rsid w:val="0097356C"/>
    <w:rsid w:val="00973E7A"/>
    <w:rsid w:val="009745DF"/>
    <w:rsid w:val="00974FC5"/>
    <w:rsid w:val="009754E7"/>
    <w:rsid w:val="009771EB"/>
    <w:rsid w:val="00977D11"/>
    <w:rsid w:val="009800D4"/>
    <w:rsid w:val="00980A80"/>
    <w:rsid w:val="00981581"/>
    <w:rsid w:val="00981BB0"/>
    <w:rsid w:val="00982BFC"/>
    <w:rsid w:val="00983AFD"/>
    <w:rsid w:val="009857F2"/>
    <w:rsid w:val="00990C11"/>
    <w:rsid w:val="00991C32"/>
    <w:rsid w:val="0099329B"/>
    <w:rsid w:val="00993B59"/>
    <w:rsid w:val="009951EE"/>
    <w:rsid w:val="0099684A"/>
    <w:rsid w:val="00996CA4"/>
    <w:rsid w:val="00997D7A"/>
    <w:rsid w:val="009A186C"/>
    <w:rsid w:val="009A340C"/>
    <w:rsid w:val="009A4204"/>
    <w:rsid w:val="009A59C9"/>
    <w:rsid w:val="009A6C4B"/>
    <w:rsid w:val="009A761E"/>
    <w:rsid w:val="009B1D68"/>
    <w:rsid w:val="009B24CB"/>
    <w:rsid w:val="009B7780"/>
    <w:rsid w:val="009C0DE6"/>
    <w:rsid w:val="009C0E36"/>
    <w:rsid w:val="009C24FF"/>
    <w:rsid w:val="009C69E4"/>
    <w:rsid w:val="009C753F"/>
    <w:rsid w:val="009C76CB"/>
    <w:rsid w:val="009D107A"/>
    <w:rsid w:val="009D4D37"/>
    <w:rsid w:val="009D5657"/>
    <w:rsid w:val="009D7EFA"/>
    <w:rsid w:val="009E0366"/>
    <w:rsid w:val="009E1A4E"/>
    <w:rsid w:val="009E2DED"/>
    <w:rsid w:val="009E5C05"/>
    <w:rsid w:val="009E7730"/>
    <w:rsid w:val="009F1456"/>
    <w:rsid w:val="009F2024"/>
    <w:rsid w:val="009F3866"/>
    <w:rsid w:val="009F38C2"/>
    <w:rsid w:val="009F3BB5"/>
    <w:rsid w:val="009F4FAE"/>
    <w:rsid w:val="009F5262"/>
    <w:rsid w:val="009F5F9C"/>
    <w:rsid w:val="009F7B2B"/>
    <w:rsid w:val="00A002BB"/>
    <w:rsid w:val="00A00520"/>
    <w:rsid w:val="00A024FB"/>
    <w:rsid w:val="00A05403"/>
    <w:rsid w:val="00A055A4"/>
    <w:rsid w:val="00A069CA"/>
    <w:rsid w:val="00A06C2A"/>
    <w:rsid w:val="00A07658"/>
    <w:rsid w:val="00A07DB5"/>
    <w:rsid w:val="00A07DC5"/>
    <w:rsid w:val="00A13148"/>
    <w:rsid w:val="00A143AD"/>
    <w:rsid w:val="00A14CB2"/>
    <w:rsid w:val="00A16B3B"/>
    <w:rsid w:val="00A20CB2"/>
    <w:rsid w:val="00A21AFB"/>
    <w:rsid w:val="00A225D9"/>
    <w:rsid w:val="00A26237"/>
    <w:rsid w:val="00A26DB7"/>
    <w:rsid w:val="00A270FC"/>
    <w:rsid w:val="00A30891"/>
    <w:rsid w:val="00A3277D"/>
    <w:rsid w:val="00A33656"/>
    <w:rsid w:val="00A34191"/>
    <w:rsid w:val="00A3457F"/>
    <w:rsid w:val="00A34F3A"/>
    <w:rsid w:val="00A35C60"/>
    <w:rsid w:val="00A35DEF"/>
    <w:rsid w:val="00A360E2"/>
    <w:rsid w:val="00A36821"/>
    <w:rsid w:val="00A36944"/>
    <w:rsid w:val="00A40812"/>
    <w:rsid w:val="00A41A41"/>
    <w:rsid w:val="00A41D91"/>
    <w:rsid w:val="00A4459E"/>
    <w:rsid w:val="00A46064"/>
    <w:rsid w:val="00A46632"/>
    <w:rsid w:val="00A506DF"/>
    <w:rsid w:val="00A5212B"/>
    <w:rsid w:val="00A5387A"/>
    <w:rsid w:val="00A55F2B"/>
    <w:rsid w:val="00A56777"/>
    <w:rsid w:val="00A57C86"/>
    <w:rsid w:val="00A60BF8"/>
    <w:rsid w:val="00A639CA"/>
    <w:rsid w:val="00A66567"/>
    <w:rsid w:val="00A672F2"/>
    <w:rsid w:val="00A70C15"/>
    <w:rsid w:val="00A71310"/>
    <w:rsid w:val="00A72052"/>
    <w:rsid w:val="00A73FC3"/>
    <w:rsid w:val="00A747A6"/>
    <w:rsid w:val="00A74B43"/>
    <w:rsid w:val="00A76523"/>
    <w:rsid w:val="00A80B27"/>
    <w:rsid w:val="00A8129D"/>
    <w:rsid w:val="00A8240C"/>
    <w:rsid w:val="00A866A2"/>
    <w:rsid w:val="00A87310"/>
    <w:rsid w:val="00A91181"/>
    <w:rsid w:val="00A9173B"/>
    <w:rsid w:val="00A93208"/>
    <w:rsid w:val="00A94531"/>
    <w:rsid w:val="00A94630"/>
    <w:rsid w:val="00A97FB1"/>
    <w:rsid w:val="00AA2900"/>
    <w:rsid w:val="00AA4194"/>
    <w:rsid w:val="00AA650D"/>
    <w:rsid w:val="00AA7BBD"/>
    <w:rsid w:val="00AB1034"/>
    <w:rsid w:val="00AB1BDC"/>
    <w:rsid w:val="00AB1E0F"/>
    <w:rsid w:val="00AB39E4"/>
    <w:rsid w:val="00AB3D80"/>
    <w:rsid w:val="00AB412E"/>
    <w:rsid w:val="00AB4BF6"/>
    <w:rsid w:val="00AB52DA"/>
    <w:rsid w:val="00AC2661"/>
    <w:rsid w:val="00AC6D39"/>
    <w:rsid w:val="00AD1033"/>
    <w:rsid w:val="00AD1E10"/>
    <w:rsid w:val="00AD44CD"/>
    <w:rsid w:val="00AD4873"/>
    <w:rsid w:val="00AD55C2"/>
    <w:rsid w:val="00AD5779"/>
    <w:rsid w:val="00AD7036"/>
    <w:rsid w:val="00AE0ECE"/>
    <w:rsid w:val="00AE1017"/>
    <w:rsid w:val="00AE3D9D"/>
    <w:rsid w:val="00AE5153"/>
    <w:rsid w:val="00AE676F"/>
    <w:rsid w:val="00AE6ED5"/>
    <w:rsid w:val="00AE76CA"/>
    <w:rsid w:val="00AF0D92"/>
    <w:rsid w:val="00AF0DF0"/>
    <w:rsid w:val="00AF2810"/>
    <w:rsid w:val="00AF375A"/>
    <w:rsid w:val="00AF41B4"/>
    <w:rsid w:val="00AF549B"/>
    <w:rsid w:val="00AF73B8"/>
    <w:rsid w:val="00AF7DA3"/>
    <w:rsid w:val="00B017D2"/>
    <w:rsid w:val="00B020F9"/>
    <w:rsid w:val="00B02919"/>
    <w:rsid w:val="00B0599B"/>
    <w:rsid w:val="00B05A30"/>
    <w:rsid w:val="00B067C1"/>
    <w:rsid w:val="00B074D1"/>
    <w:rsid w:val="00B108FA"/>
    <w:rsid w:val="00B10C19"/>
    <w:rsid w:val="00B116CF"/>
    <w:rsid w:val="00B11957"/>
    <w:rsid w:val="00B1336F"/>
    <w:rsid w:val="00B16079"/>
    <w:rsid w:val="00B22153"/>
    <w:rsid w:val="00B22C2D"/>
    <w:rsid w:val="00B251A5"/>
    <w:rsid w:val="00B27F7F"/>
    <w:rsid w:val="00B30EA0"/>
    <w:rsid w:val="00B3108E"/>
    <w:rsid w:val="00B311B0"/>
    <w:rsid w:val="00B311EE"/>
    <w:rsid w:val="00B31DC2"/>
    <w:rsid w:val="00B3279A"/>
    <w:rsid w:val="00B3430D"/>
    <w:rsid w:val="00B348DD"/>
    <w:rsid w:val="00B34948"/>
    <w:rsid w:val="00B3544A"/>
    <w:rsid w:val="00B36632"/>
    <w:rsid w:val="00B36B64"/>
    <w:rsid w:val="00B40F1A"/>
    <w:rsid w:val="00B46768"/>
    <w:rsid w:val="00B47A67"/>
    <w:rsid w:val="00B50F04"/>
    <w:rsid w:val="00B538E0"/>
    <w:rsid w:val="00B554FA"/>
    <w:rsid w:val="00B60057"/>
    <w:rsid w:val="00B61161"/>
    <w:rsid w:val="00B62AA8"/>
    <w:rsid w:val="00B63082"/>
    <w:rsid w:val="00B64FEA"/>
    <w:rsid w:val="00B67727"/>
    <w:rsid w:val="00B678E3"/>
    <w:rsid w:val="00B708DD"/>
    <w:rsid w:val="00B71DA0"/>
    <w:rsid w:val="00B73976"/>
    <w:rsid w:val="00B75D21"/>
    <w:rsid w:val="00B77A2F"/>
    <w:rsid w:val="00B80FDD"/>
    <w:rsid w:val="00B826CD"/>
    <w:rsid w:val="00B83622"/>
    <w:rsid w:val="00B8438B"/>
    <w:rsid w:val="00B846C7"/>
    <w:rsid w:val="00B85CD4"/>
    <w:rsid w:val="00B87FD4"/>
    <w:rsid w:val="00B90B8F"/>
    <w:rsid w:val="00B90DFC"/>
    <w:rsid w:val="00B966D5"/>
    <w:rsid w:val="00B96E30"/>
    <w:rsid w:val="00BA16D4"/>
    <w:rsid w:val="00BA180A"/>
    <w:rsid w:val="00BA1A58"/>
    <w:rsid w:val="00BA1B10"/>
    <w:rsid w:val="00BA3DF7"/>
    <w:rsid w:val="00BA5033"/>
    <w:rsid w:val="00BA52D5"/>
    <w:rsid w:val="00BB0F3E"/>
    <w:rsid w:val="00BB2EAC"/>
    <w:rsid w:val="00BB3633"/>
    <w:rsid w:val="00BB485C"/>
    <w:rsid w:val="00BB4B27"/>
    <w:rsid w:val="00BB77BE"/>
    <w:rsid w:val="00BB7D55"/>
    <w:rsid w:val="00BC408F"/>
    <w:rsid w:val="00BC4BEF"/>
    <w:rsid w:val="00BC4C8F"/>
    <w:rsid w:val="00BC5AE4"/>
    <w:rsid w:val="00BD78A1"/>
    <w:rsid w:val="00BE1ADD"/>
    <w:rsid w:val="00BE1FB0"/>
    <w:rsid w:val="00BE4A63"/>
    <w:rsid w:val="00BE4B68"/>
    <w:rsid w:val="00BE7617"/>
    <w:rsid w:val="00BE79D5"/>
    <w:rsid w:val="00BF0636"/>
    <w:rsid w:val="00BF4DCD"/>
    <w:rsid w:val="00C001FD"/>
    <w:rsid w:val="00C00DCC"/>
    <w:rsid w:val="00C00F88"/>
    <w:rsid w:val="00C032D5"/>
    <w:rsid w:val="00C04C28"/>
    <w:rsid w:val="00C10781"/>
    <w:rsid w:val="00C10D89"/>
    <w:rsid w:val="00C11C9C"/>
    <w:rsid w:val="00C15998"/>
    <w:rsid w:val="00C1638D"/>
    <w:rsid w:val="00C17928"/>
    <w:rsid w:val="00C205E8"/>
    <w:rsid w:val="00C20A7F"/>
    <w:rsid w:val="00C22039"/>
    <w:rsid w:val="00C23485"/>
    <w:rsid w:val="00C27F24"/>
    <w:rsid w:val="00C31277"/>
    <w:rsid w:val="00C322FC"/>
    <w:rsid w:val="00C324CF"/>
    <w:rsid w:val="00C329A4"/>
    <w:rsid w:val="00C330D8"/>
    <w:rsid w:val="00C342C6"/>
    <w:rsid w:val="00C35550"/>
    <w:rsid w:val="00C3592F"/>
    <w:rsid w:val="00C36DE8"/>
    <w:rsid w:val="00C41D1B"/>
    <w:rsid w:val="00C4237B"/>
    <w:rsid w:val="00C46951"/>
    <w:rsid w:val="00C526A4"/>
    <w:rsid w:val="00C53C41"/>
    <w:rsid w:val="00C57B1B"/>
    <w:rsid w:val="00C57CC0"/>
    <w:rsid w:val="00C62C58"/>
    <w:rsid w:val="00C6554B"/>
    <w:rsid w:val="00C65940"/>
    <w:rsid w:val="00C66088"/>
    <w:rsid w:val="00C715A2"/>
    <w:rsid w:val="00C7307A"/>
    <w:rsid w:val="00C7356B"/>
    <w:rsid w:val="00C7385C"/>
    <w:rsid w:val="00C75141"/>
    <w:rsid w:val="00C75DA0"/>
    <w:rsid w:val="00C76760"/>
    <w:rsid w:val="00C76ED2"/>
    <w:rsid w:val="00C770E6"/>
    <w:rsid w:val="00C86498"/>
    <w:rsid w:val="00C90252"/>
    <w:rsid w:val="00C90C64"/>
    <w:rsid w:val="00C943E1"/>
    <w:rsid w:val="00C951A7"/>
    <w:rsid w:val="00C979B5"/>
    <w:rsid w:val="00CA10CC"/>
    <w:rsid w:val="00CA1522"/>
    <w:rsid w:val="00CA3356"/>
    <w:rsid w:val="00CA5EAE"/>
    <w:rsid w:val="00CA6453"/>
    <w:rsid w:val="00CB0526"/>
    <w:rsid w:val="00CB25F5"/>
    <w:rsid w:val="00CB2FDA"/>
    <w:rsid w:val="00CB36CB"/>
    <w:rsid w:val="00CB6328"/>
    <w:rsid w:val="00CC282D"/>
    <w:rsid w:val="00CC2FDF"/>
    <w:rsid w:val="00CC596B"/>
    <w:rsid w:val="00CC6283"/>
    <w:rsid w:val="00CD11D3"/>
    <w:rsid w:val="00CD1B25"/>
    <w:rsid w:val="00CE0AB5"/>
    <w:rsid w:val="00CE2348"/>
    <w:rsid w:val="00CE2A17"/>
    <w:rsid w:val="00CE3C89"/>
    <w:rsid w:val="00CE69CD"/>
    <w:rsid w:val="00CE6E6F"/>
    <w:rsid w:val="00CE7896"/>
    <w:rsid w:val="00CF0463"/>
    <w:rsid w:val="00CF09F3"/>
    <w:rsid w:val="00CF145E"/>
    <w:rsid w:val="00CF327E"/>
    <w:rsid w:val="00CF3F1D"/>
    <w:rsid w:val="00CF432A"/>
    <w:rsid w:val="00CF5A8D"/>
    <w:rsid w:val="00CF65DA"/>
    <w:rsid w:val="00CF6F6A"/>
    <w:rsid w:val="00CF73FA"/>
    <w:rsid w:val="00CF76D7"/>
    <w:rsid w:val="00D007BF"/>
    <w:rsid w:val="00D01D5D"/>
    <w:rsid w:val="00D075D7"/>
    <w:rsid w:val="00D112AF"/>
    <w:rsid w:val="00D1173D"/>
    <w:rsid w:val="00D11D21"/>
    <w:rsid w:val="00D11F43"/>
    <w:rsid w:val="00D12B02"/>
    <w:rsid w:val="00D13FDD"/>
    <w:rsid w:val="00D2056E"/>
    <w:rsid w:val="00D209C3"/>
    <w:rsid w:val="00D221F4"/>
    <w:rsid w:val="00D22FF9"/>
    <w:rsid w:val="00D23E37"/>
    <w:rsid w:val="00D2503D"/>
    <w:rsid w:val="00D25D9D"/>
    <w:rsid w:val="00D30079"/>
    <w:rsid w:val="00D33040"/>
    <w:rsid w:val="00D33F33"/>
    <w:rsid w:val="00D35769"/>
    <w:rsid w:val="00D365F0"/>
    <w:rsid w:val="00D368BC"/>
    <w:rsid w:val="00D40BEE"/>
    <w:rsid w:val="00D42B45"/>
    <w:rsid w:val="00D440E5"/>
    <w:rsid w:val="00D45DD6"/>
    <w:rsid w:val="00D46390"/>
    <w:rsid w:val="00D47570"/>
    <w:rsid w:val="00D47C7D"/>
    <w:rsid w:val="00D5309E"/>
    <w:rsid w:val="00D55909"/>
    <w:rsid w:val="00D565AA"/>
    <w:rsid w:val="00D57C68"/>
    <w:rsid w:val="00D62E75"/>
    <w:rsid w:val="00D640E1"/>
    <w:rsid w:val="00D64682"/>
    <w:rsid w:val="00D66779"/>
    <w:rsid w:val="00D67D72"/>
    <w:rsid w:val="00D70487"/>
    <w:rsid w:val="00D710D8"/>
    <w:rsid w:val="00D733D4"/>
    <w:rsid w:val="00D74125"/>
    <w:rsid w:val="00D75554"/>
    <w:rsid w:val="00D75B8C"/>
    <w:rsid w:val="00D763F5"/>
    <w:rsid w:val="00D76A85"/>
    <w:rsid w:val="00D7715B"/>
    <w:rsid w:val="00D772F2"/>
    <w:rsid w:val="00D7749C"/>
    <w:rsid w:val="00D778D8"/>
    <w:rsid w:val="00D779DA"/>
    <w:rsid w:val="00D80129"/>
    <w:rsid w:val="00D80360"/>
    <w:rsid w:val="00D85994"/>
    <w:rsid w:val="00D85DA6"/>
    <w:rsid w:val="00D86C22"/>
    <w:rsid w:val="00D87425"/>
    <w:rsid w:val="00D91505"/>
    <w:rsid w:val="00D948C3"/>
    <w:rsid w:val="00D94A74"/>
    <w:rsid w:val="00D95DD9"/>
    <w:rsid w:val="00DA33E7"/>
    <w:rsid w:val="00DA4376"/>
    <w:rsid w:val="00DB188B"/>
    <w:rsid w:val="00DB1FC9"/>
    <w:rsid w:val="00DB45C5"/>
    <w:rsid w:val="00DB47C0"/>
    <w:rsid w:val="00DB59B3"/>
    <w:rsid w:val="00DC0A06"/>
    <w:rsid w:val="00DC0FDC"/>
    <w:rsid w:val="00DC162C"/>
    <w:rsid w:val="00DC3535"/>
    <w:rsid w:val="00DC4B04"/>
    <w:rsid w:val="00DC4B49"/>
    <w:rsid w:val="00DC4C4C"/>
    <w:rsid w:val="00DC5B35"/>
    <w:rsid w:val="00DC6B36"/>
    <w:rsid w:val="00DD0C7C"/>
    <w:rsid w:val="00DD629A"/>
    <w:rsid w:val="00DD6848"/>
    <w:rsid w:val="00DD744B"/>
    <w:rsid w:val="00DD77AE"/>
    <w:rsid w:val="00DE009C"/>
    <w:rsid w:val="00DE24DB"/>
    <w:rsid w:val="00DE53C8"/>
    <w:rsid w:val="00DE75B7"/>
    <w:rsid w:val="00DF2111"/>
    <w:rsid w:val="00DF4B44"/>
    <w:rsid w:val="00DF6366"/>
    <w:rsid w:val="00DF6DD5"/>
    <w:rsid w:val="00DF754B"/>
    <w:rsid w:val="00E00403"/>
    <w:rsid w:val="00E0090A"/>
    <w:rsid w:val="00E0162E"/>
    <w:rsid w:val="00E047A3"/>
    <w:rsid w:val="00E053C0"/>
    <w:rsid w:val="00E06372"/>
    <w:rsid w:val="00E07C7E"/>
    <w:rsid w:val="00E10422"/>
    <w:rsid w:val="00E12C2A"/>
    <w:rsid w:val="00E13562"/>
    <w:rsid w:val="00E1498C"/>
    <w:rsid w:val="00E15399"/>
    <w:rsid w:val="00E16C04"/>
    <w:rsid w:val="00E16EB1"/>
    <w:rsid w:val="00E17275"/>
    <w:rsid w:val="00E20853"/>
    <w:rsid w:val="00E20E34"/>
    <w:rsid w:val="00E22042"/>
    <w:rsid w:val="00E22DE3"/>
    <w:rsid w:val="00E23658"/>
    <w:rsid w:val="00E2400A"/>
    <w:rsid w:val="00E25052"/>
    <w:rsid w:val="00E31328"/>
    <w:rsid w:val="00E32A01"/>
    <w:rsid w:val="00E33790"/>
    <w:rsid w:val="00E33ABB"/>
    <w:rsid w:val="00E3475E"/>
    <w:rsid w:val="00E37EFC"/>
    <w:rsid w:val="00E41922"/>
    <w:rsid w:val="00E41FF5"/>
    <w:rsid w:val="00E4216A"/>
    <w:rsid w:val="00E42826"/>
    <w:rsid w:val="00E43981"/>
    <w:rsid w:val="00E43D9A"/>
    <w:rsid w:val="00E4460F"/>
    <w:rsid w:val="00E452D8"/>
    <w:rsid w:val="00E4635E"/>
    <w:rsid w:val="00E47755"/>
    <w:rsid w:val="00E51C3D"/>
    <w:rsid w:val="00E541C2"/>
    <w:rsid w:val="00E54587"/>
    <w:rsid w:val="00E55318"/>
    <w:rsid w:val="00E55FEC"/>
    <w:rsid w:val="00E61101"/>
    <w:rsid w:val="00E615CC"/>
    <w:rsid w:val="00E61CFB"/>
    <w:rsid w:val="00E63F5C"/>
    <w:rsid w:val="00E650A7"/>
    <w:rsid w:val="00E653B5"/>
    <w:rsid w:val="00E7182B"/>
    <w:rsid w:val="00E73363"/>
    <w:rsid w:val="00E767DD"/>
    <w:rsid w:val="00E80CFC"/>
    <w:rsid w:val="00E827BF"/>
    <w:rsid w:val="00E8380A"/>
    <w:rsid w:val="00E8405F"/>
    <w:rsid w:val="00E84ADD"/>
    <w:rsid w:val="00E84F5B"/>
    <w:rsid w:val="00E86D5B"/>
    <w:rsid w:val="00E8731F"/>
    <w:rsid w:val="00E877C8"/>
    <w:rsid w:val="00E90FDA"/>
    <w:rsid w:val="00E934B7"/>
    <w:rsid w:val="00E93572"/>
    <w:rsid w:val="00E958D2"/>
    <w:rsid w:val="00E96293"/>
    <w:rsid w:val="00E96C5E"/>
    <w:rsid w:val="00E973C8"/>
    <w:rsid w:val="00EA0E28"/>
    <w:rsid w:val="00EA1DE9"/>
    <w:rsid w:val="00EA25AA"/>
    <w:rsid w:val="00EA318E"/>
    <w:rsid w:val="00EA4165"/>
    <w:rsid w:val="00EA49EA"/>
    <w:rsid w:val="00EA4B41"/>
    <w:rsid w:val="00EA4DEA"/>
    <w:rsid w:val="00EB00A6"/>
    <w:rsid w:val="00EB185E"/>
    <w:rsid w:val="00EB5DCD"/>
    <w:rsid w:val="00EB71AD"/>
    <w:rsid w:val="00EB7295"/>
    <w:rsid w:val="00EC1B2E"/>
    <w:rsid w:val="00EC7A2F"/>
    <w:rsid w:val="00ED0D32"/>
    <w:rsid w:val="00ED11AA"/>
    <w:rsid w:val="00ED2BEA"/>
    <w:rsid w:val="00ED3D8A"/>
    <w:rsid w:val="00ED3F14"/>
    <w:rsid w:val="00ED4243"/>
    <w:rsid w:val="00ED4492"/>
    <w:rsid w:val="00ED50DF"/>
    <w:rsid w:val="00EE140C"/>
    <w:rsid w:val="00EE2404"/>
    <w:rsid w:val="00EE48E0"/>
    <w:rsid w:val="00EF0411"/>
    <w:rsid w:val="00EF05A0"/>
    <w:rsid w:val="00EF0AA8"/>
    <w:rsid w:val="00EF0ABD"/>
    <w:rsid w:val="00EF0E79"/>
    <w:rsid w:val="00EF3714"/>
    <w:rsid w:val="00EF4008"/>
    <w:rsid w:val="00EF48C4"/>
    <w:rsid w:val="00EF49EA"/>
    <w:rsid w:val="00EF5523"/>
    <w:rsid w:val="00EF7937"/>
    <w:rsid w:val="00EF7C02"/>
    <w:rsid w:val="00F01B03"/>
    <w:rsid w:val="00F02085"/>
    <w:rsid w:val="00F0232A"/>
    <w:rsid w:val="00F02D18"/>
    <w:rsid w:val="00F03CB6"/>
    <w:rsid w:val="00F047B0"/>
    <w:rsid w:val="00F068B6"/>
    <w:rsid w:val="00F101B5"/>
    <w:rsid w:val="00F12EDE"/>
    <w:rsid w:val="00F14F3D"/>
    <w:rsid w:val="00F154BC"/>
    <w:rsid w:val="00F164EC"/>
    <w:rsid w:val="00F20906"/>
    <w:rsid w:val="00F20D3D"/>
    <w:rsid w:val="00F20F3E"/>
    <w:rsid w:val="00F22F27"/>
    <w:rsid w:val="00F245F5"/>
    <w:rsid w:val="00F26DDA"/>
    <w:rsid w:val="00F26FEB"/>
    <w:rsid w:val="00F30E45"/>
    <w:rsid w:val="00F31896"/>
    <w:rsid w:val="00F329C5"/>
    <w:rsid w:val="00F33C53"/>
    <w:rsid w:val="00F349F3"/>
    <w:rsid w:val="00F368D1"/>
    <w:rsid w:val="00F446E6"/>
    <w:rsid w:val="00F45A90"/>
    <w:rsid w:val="00F54796"/>
    <w:rsid w:val="00F601CF"/>
    <w:rsid w:val="00F6209A"/>
    <w:rsid w:val="00F62469"/>
    <w:rsid w:val="00F65BEF"/>
    <w:rsid w:val="00F661D0"/>
    <w:rsid w:val="00F665C4"/>
    <w:rsid w:val="00F67EFD"/>
    <w:rsid w:val="00F72F32"/>
    <w:rsid w:val="00F745DD"/>
    <w:rsid w:val="00F74B64"/>
    <w:rsid w:val="00F7594E"/>
    <w:rsid w:val="00F7649C"/>
    <w:rsid w:val="00F764FF"/>
    <w:rsid w:val="00F768C2"/>
    <w:rsid w:val="00F8082D"/>
    <w:rsid w:val="00F81CE2"/>
    <w:rsid w:val="00F82D1C"/>
    <w:rsid w:val="00F833E9"/>
    <w:rsid w:val="00F85D57"/>
    <w:rsid w:val="00F8649E"/>
    <w:rsid w:val="00F86DF6"/>
    <w:rsid w:val="00F90083"/>
    <w:rsid w:val="00F90B5B"/>
    <w:rsid w:val="00F90BB2"/>
    <w:rsid w:val="00F90D2F"/>
    <w:rsid w:val="00F9143D"/>
    <w:rsid w:val="00F9299C"/>
    <w:rsid w:val="00F96292"/>
    <w:rsid w:val="00F96C4F"/>
    <w:rsid w:val="00F971A0"/>
    <w:rsid w:val="00FA1770"/>
    <w:rsid w:val="00FA4246"/>
    <w:rsid w:val="00FA43B1"/>
    <w:rsid w:val="00FC1FB4"/>
    <w:rsid w:val="00FC48FA"/>
    <w:rsid w:val="00FC56E8"/>
    <w:rsid w:val="00FC5789"/>
    <w:rsid w:val="00FC58CC"/>
    <w:rsid w:val="00FC63D6"/>
    <w:rsid w:val="00FC6AAC"/>
    <w:rsid w:val="00FD024C"/>
    <w:rsid w:val="00FD190E"/>
    <w:rsid w:val="00FD41B8"/>
    <w:rsid w:val="00FD43E9"/>
    <w:rsid w:val="00FD667D"/>
    <w:rsid w:val="00FD6984"/>
    <w:rsid w:val="00FD71B7"/>
    <w:rsid w:val="00FE18FC"/>
    <w:rsid w:val="00FE259A"/>
    <w:rsid w:val="00FE25CA"/>
    <w:rsid w:val="00FE3B22"/>
    <w:rsid w:val="00FE3C20"/>
    <w:rsid w:val="00FE550A"/>
    <w:rsid w:val="00FE6E0F"/>
    <w:rsid w:val="00FF0713"/>
    <w:rsid w:val="00FF0D44"/>
    <w:rsid w:val="00FF1798"/>
    <w:rsid w:val="00FF1EC3"/>
    <w:rsid w:val="00FF27E0"/>
    <w:rsid w:val="00FF445C"/>
    <w:rsid w:val="00FF451B"/>
    <w:rsid w:val="00FF4958"/>
    <w:rsid w:val="00FF5193"/>
    <w:rsid w:val="00FF5B0A"/>
    <w:rsid w:val="00FF5E31"/>
    <w:rsid w:val="00FF68B5"/>
    <w:rsid w:val="0355E89A"/>
    <w:rsid w:val="06C2D7BC"/>
    <w:rsid w:val="09A09CA8"/>
    <w:rsid w:val="0B520C89"/>
    <w:rsid w:val="0CC89A1D"/>
    <w:rsid w:val="191D3807"/>
    <w:rsid w:val="1AC6E7F6"/>
    <w:rsid w:val="1C6EACD8"/>
    <w:rsid w:val="21B05815"/>
    <w:rsid w:val="23432A97"/>
    <w:rsid w:val="282B886B"/>
    <w:rsid w:val="28E45D65"/>
    <w:rsid w:val="2E90ADD9"/>
    <w:rsid w:val="2F2FCB86"/>
    <w:rsid w:val="31677877"/>
    <w:rsid w:val="3906D12A"/>
    <w:rsid w:val="3C29AB6D"/>
    <w:rsid w:val="3D57E01C"/>
    <w:rsid w:val="3DFD9FF9"/>
    <w:rsid w:val="407DC3D8"/>
    <w:rsid w:val="44B24454"/>
    <w:rsid w:val="5B89B9B3"/>
    <w:rsid w:val="5DA6BA1D"/>
    <w:rsid w:val="5F8387A3"/>
    <w:rsid w:val="650E6E4C"/>
    <w:rsid w:val="6DDAD134"/>
    <w:rsid w:val="7394912C"/>
    <w:rsid w:val="7FE38B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7BD57"/>
  <w14:defaultImageDpi w14:val="32767"/>
  <w15:chartTrackingRefBased/>
  <w15:docId w15:val="{A0D8998F-D178-46C9-801B-734D6BC2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rsid w:val="00BC408F"/>
    <w:rPr>
      <w:rFonts w:ascii="Arial" w:hAnsi="Arial"/>
      <w:sz w:val="20"/>
    </w:rPr>
  </w:style>
  <w:style w:type="paragraph" w:styleId="Heading1">
    <w:name w:val="heading 1"/>
    <w:basedOn w:val="Normal"/>
    <w:next w:val="BodyText"/>
    <w:link w:val="Heading1Char"/>
    <w:uiPriority w:val="9"/>
    <w:qFormat/>
    <w:rsid w:val="002906B2"/>
    <w:pPr>
      <w:numPr>
        <w:numId w:val="19"/>
      </w:numPr>
      <w:spacing w:after="220" w:line="240" w:lineRule="exact"/>
      <w:ind w:left="709" w:right="822" w:hanging="709"/>
      <w:outlineLvl w:val="0"/>
    </w:pPr>
    <w:rPr>
      <w:rFonts w:ascii="Calibri" w:hAnsi="Calibri" w:cs="Calibri"/>
      <w:b/>
      <w:color w:val="005F61" w:themeColor="text2"/>
      <w:sz w:val="22"/>
      <w:szCs w:val="22"/>
    </w:rPr>
  </w:style>
  <w:style w:type="paragraph" w:styleId="Heading2">
    <w:name w:val="heading 2"/>
    <w:basedOn w:val="Heading1"/>
    <w:next w:val="Normal"/>
    <w:link w:val="Heading2Char"/>
    <w:uiPriority w:val="9"/>
    <w:unhideWhenUsed/>
    <w:qFormat/>
    <w:rsid w:val="008519E4"/>
    <w:pPr>
      <w:numPr>
        <w:ilvl w:val="1"/>
      </w:numPr>
      <w:ind w:left="431" w:hanging="431"/>
      <w:outlineLvl w:val="1"/>
    </w:pPr>
    <w:rPr>
      <w:bCs/>
      <w:color w:val="000000" w:themeColor="text1"/>
    </w:rPr>
  </w:style>
  <w:style w:type="paragraph" w:styleId="Heading3">
    <w:name w:val="heading 3"/>
    <w:basedOn w:val="BodyText"/>
    <w:next w:val="BodyText"/>
    <w:link w:val="Heading3Char"/>
    <w:uiPriority w:val="9"/>
    <w:unhideWhenUsed/>
    <w:qFormat/>
    <w:rsid w:val="00392538"/>
    <w:pPr>
      <w:keepNext/>
      <w:keepLines/>
      <w:spacing w:before="120"/>
      <w:outlineLvl w:val="2"/>
    </w:pPr>
    <w:rPr>
      <w:rFonts w:asciiTheme="majorHAnsi" w:hAnsiTheme="majorHAnsi" w:eastAsiaTheme="majorEastAsia" w:cstheme="majorBidi"/>
      <w:color w:val="005F61" w:themeColor="text2"/>
      <w:szCs w:val="20"/>
    </w:rPr>
  </w:style>
  <w:style w:type="paragraph" w:styleId="Heading4">
    <w:name w:val="heading 4"/>
    <w:basedOn w:val="Normal"/>
    <w:next w:val="Normal"/>
    <w:link w:val="Heading4Char"/>
    <w:uiPriority w:val="9"/>
    <w:semiHidden/>
    <w:unhideWhenUsed/>
    <w:rsid w:val="00402E19"/>
    <w:pPr>
      <w:keepNext/>
      <w:keepLines/>
      <w:spacing w:before="40"/>
      <w:outlineLvl w:val="3"/>
    </w:pPr>
    <w:rPr>
      <w:rFonts w:asciiTheme="majorHAnsi" w:hAnsiTheme="majorHAnsi" w:eastAsiaTheme="majorEastAsia" w:cstheme="majorBidi"/>
      <w:i/>
      <w:iCs/>
      <w:color w:val="31D19C"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4D35"/>
    <w:pPr>
      <w:tabs>
        <w:tab w:val="center" w:pos="4680"/>
        <w:tab w:val="right" w:pos="9360"/>
      </w:tabs>
    </w:pPr>
  </w:style>
  <w:style w:type="character" w:styleId="HeaderChar" w:customStyle="1">
    <w:name w:val="Header Char"/>
    <w:basedOn w:val="DefaultParagraphFont"/>
    <w:link w:val="Header"/>
    <w:uiPriority w:val="99"/>
    <w:rsid w:val="005C4D35"/>
  </w:style>
  <w:style w:type="paragraph" w:styleId="Footer">
    <w:name w:val="footer"/>
    <w:basedOn w:val="Normal"/>
    <w:link w:val="FooterChar"/>
    <w:uiPriority w:val="99"/>
    <w:unhideWhenUsed/>
    <w:rsid w:val="00F33C53"/>
    <w:pPr>
      <w:tabs>
        <w:tab w:val="center" w:pos="4680"/>
        <w:tab w:val="right" w:pos="9360"/>
      </w:tabs>
    </w:pPr>
    <w:rPr>
      <w:sz w:val="16"/>
    </w:rPr>
  </w:style>
  <w:style w:type="character" w:styleId="FooterChar" w:customStyle="1">
    <w:name w:val="Footer Char"/>
    <w:basedOn w:val="DefaultParagraphFont"/>
    <w:link w:val="Footer"/>
    <w:uiPriority w:val="99"/>
    <w:rsid w:val="00F33C53"/>
    <w:rPr>
      <w:rFonts w:ascii="Arial" w:hAnsi="Arial"/>
      <w:sz w:val="16"/>
    </w:rPr>
  </w:style>
  <w:style w:type="paragraph" w:styleId="BasicParagraph" w:customStyle="1">
    <w:name w:val="[Basic Paragraph]"/>
    <w:basedOn w:val="Normal"/>
    <w:uiPriority w:val="99"/>
    <w:rsid w:val="000B068C"/>
    <w:pPr>
      <w:autoSpaceDE w:val="0"/>
      <w:autoSpaceDN w:val="0"/>
      <w:adjustRightInd w:val="0"/>
      <w:spacing w:line="288" w:lineRule="auto"/>
      <w:textAlignment w:val="center"/>
    </w:pPr>
    <w:rPr>
      <w:rFonts w:ascii="Minion Pro" w:hAnsi="Minion Pro" w:cs="Minion Pro"/>
      <w:color w:val="000000"/>
      <w:sz w:val="24"/>
    </w:rPr>
  </w:style>
  <w:style w:type="table" w:styleId="TableGrid">
    <w:name w:val="Table Grid"/>
    <w:basedOn w:val="TableNormal"/>
    <w:uiPriority w:val="39"/>
    <w:rsid w:val="008761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eTitle" w:customStyle="1">
    <w:name w:val="Page Title"/>
    <w:basedOn w:val="Normal"/>
    <w:next w:val="Heading1"/>
    <w:qFormat/>
    <w:rsid w:val="002906B2"/>
    <w:pPr>
      <w:spacing w:after="360" w:line="260" w:lineRule="exact"/>
    </w:pPr>
    <w:rPr>
      <w:rFonts w:ascii="Calibri" w:hAnsi="Calibri" w:cs="Calibri"/>
      <w:b/>
      <w:bCs/>
      <w:sz w:val="24"/>
    </w:rPr>
  </w:style>
  <w:style w:type="character" w:styleId="Heading1Char" w:customStyle="1">
    <w:name w:val="Heading 1 Char"/>
    <w:basedOn w:val="DefaultParagraphFont"/>
    <w:link w:val="Heading1"/>
    <w:uiPriority w:val="9"/>
    <w:rsid w:val="002906B2"/>
    <w:rPr>
      <w:rFonts w:ascii="Calibri" w:hAnsi="Calibri" w:cs="Calibri"/>
      <w:b/>
      <w:color w:val="005F61" w:themeColor="text2"/>
      <w:sz w:val="22"/>
      <w:szCs w:val="22"/>
    </w:rPr>
  </w:style>
  <w:style w:type="paragraph" w:styleId="BodyText" w:customStyle="1">
    <w:name w:val="BodyText"/>
    <w:basedOn w:val="Normal"/>
    <w:link w:val="BodyTextChar"/>
    <w:qFormat/>
    <w:rsid w:val="00FF445C"/>
    <w:pPr>
      <w:spacing w:line="300" w:lineRule="auto"/>
    </w:pPr>
    <w:rPr>
      <w:rFonts w:ascii="Calibri" w:hAnsi="Calibri" w:cs="Calibri"/>
      <w:sz w:val="22"/>
      <w:szCs w:val="32"/>
      <w:lang w:eastAsia="en-GB"/>
    </w:rPr>
  </w:style>
  <w:style w:type="paragraph" w:styleId="Bullets" w:customStyle="1">
    <w:name w:val="Bullets"/>
    <w:basedOn w:val="BodyText"/>
    <w:qFormat/>
    <w:rsid w:val="00D30079"/>
    <w:pPr>
      <w:numPr>
        <w:numId w:val="20"/>
      </w:numPr>
      <w:ind w:left="567" w:firstLine="0"/>
      <w:contextualSpacing/>
    </w:pPr>
  </w:style>
  <w:style w:type="character" w:styleId="Heading2Char" w:customStyle="1">
    <w:name w:val="Heading 2 Char"/>
    <w:basedOn w:val="DefaultParagraphFont"/>
    <w:link w:val="Heading2"/>
    <w:uiPriority w:val="9"/>
    <w:rsid w:val="00F14F3D"/>
    <w:rPr>
      <w:rFonts w:ascii="Calibri" w:hAnsi="Calibri" w:cs="Calibri"/>
      <w:b/>
      <w:bCs/>
      <w:color w:val="000000" w:themeColor="text1"/>
      <w:sz w:val="22"/>
      <w:szCs w:val="22"/>
    </w:rPr>
  </w:style>
  <w:style w:type="character" w:styleId="Heading3Char" w:customStyle="1">
    <w:name w:val="Heading 3 Char"/>
    <w:basedOn w:val="DefaultParagraphFont"/>
    <w:link w:val="Heading3"/>
    <w:uiPriority w:val="9"/>
    <w:rsid w:val="00392538"/>
    <w:rPr>
      <w:rFonts w:asciiTheme="majorHAnsi" w:hAnsiTheme="majorHAnsi" w:eastAsiaTheme="majorEastAsia" w:cstheme="majorBidi"/>
      <w:color w:val="005F61" w:themeColor="text2"/>
      <w:sz w:val="20"/>
      <w:szCs w:val="20"/>
    </w:rPr>
  </w:style>
  <w:style w:type="character" w:styleId="Heading4Char" w:customStyle="1">
    <w:name w:val="Heading 4 Char"/>
    <w:basedOn w:val="DefaultParagraphFont"/>
    <w:link w:val="Heading4"/>
    <w:uiPriority w:val="9"/>
    <w:semiHidden/>
    <w:rsid w:val="00402E19"/>
    <w:rPr>
      <w:rFonts w:asciiTheme="majorHAnsi" w:hAnsiTheme="majorHAnsi" w:eastAsiaTheme="majorEastAsia" w:cstheme="majorBidi"/>
      <w:i/>
      <w:iCs/>
      <w:color w:val="31D19C" w:themeColor="accent1" w:themeShade="BF"/>
      <w:sz w:val="20"/>
    </w:rPr>
  </w:style>
  <w:style w:type="paragraph" w:styleId="TOC1">
    <w:name w:val="toc 1"/>
    <w:basedOn w:val="Normal"/>
    <w:next w:val="Normal"/>
    <w:autoRedefine/>
    <w:uiPriority w:val="39"/>
    <w:unhideWhenUsed/>
    <w:rsid w:val="00297CF5"/>
    <w:pPr>
      <w:tabs>
        <w:tab w:val="right" w:leader="dot" w:pos="9526"/>
        <w:tab w:val="right" w:leader="dot" w:pos="9848"/>
      </w:tabs>
      <w:spacing w:before="360" w:after="240"/>
    </w:pPr>
    <w:rPr>
      <w:caps/>
      <w:noProof/>
      <w:sz w:val="24"/>
    </w:rPr>
  </w:style>
  <w:style w:type="paragraph" w:styleId="TOC2">
    <w:name w:val="toc 2"/>
    <w:basedOn w:val="Normal"/>
    <w:next w:val="Normal"/>
    <w:autoRedefine/>
    <w:uiPriority w:val="39"/>
    <w:unhideWhenUsed/>
    <w:rsid w:val="00D45DD6"/>
    <w:pPr>
      <w:tabs>
        <w:tab w:val="left" w:pos="567"/>
        <w:tab w:val="left" w:pos="709"/>
        <w:tab w:val="left" w:pos="851"/>
        <w:tab w:val="left" w:pos="1276"/>
        <w:tab w:val="right" w:leader="dot" w:pos="9526"/>
        <w:tab w:val="right" w:leader="dot" w:pos="9848"/>
      </w:tabs>
      <w:spacing w:after="120"/>
    </w:pPr>
    <w:rPr>
      <w:noProof/>
      <w:sz w:val="24"/>
    </w:rPr>
  </w:style>
  <w:style w:type="character" w:styleId="Hyperlink">
    <w:name w:val="Hyperlink"/>
    <w:basedOn w:val="DefaultParagraphFont"/>
    <w:uiPriority w:val="99"/>
    <w:unhideWhenUsed/>
    <w:rsid w:val="00402E19"/>
    <w:rPr>
      <w:color w:val="0563C1" w:themeColor="hyperlink"/>
      <w:u w:val="single"/>
    </w:rPr>
  </w:style>
  <w:style w:type="character" w:styleId="IntenseEmphasis">
    <w:name w:val="Intense Emphasis"/>
    <w:basedOn w:val="DefaultParagraphFont"/>
    <w:uiPriority w:val="21"/>
    <w:rsid w:val="004267D0"/>
    <w:rPr>
      <w:i/>
      <w:iCs/>
      <w:color w:val="000000" w:themeColor="text1"/>
    </w:rPr>
  </w:style>
  <w:style w:type="character" w:styleId="IntenseReference">
    <w:name w:val="Intense Reference"/>
    <w:basedOn w:val="DefaultParagraphFont"/>
    <w:uiPriority w:val="32"/>
    <w:rsid w:val="004267D0"/>
    <w:rPr>
      <w:b/>
      <w:bCs/>
      <w:smallCaps/>
      <w:color w:val="000000" w:themeColor="text1"/>
      <w:spacing w:val="5"/>
    </w:rPr>
  </w:style>
  <w:style w:type="paragraph" w:styleId="IntenseQuote">
    <w:name w:val="Intense Quote"/>
    <w:basedOn w:val="Normal"/>
    <w:next w:val="Normal"/>
    <w:link w:val="IntenseQuoteChar"/>
    <w:uiPriority w:val="30"/>
    <w:rsid w:val="004267D0"/>
    <w:pPr>
      <w:pBdr>
        <w:top w:val="single" w:color="79E1BF" w:themeColor="accent1" w:sz="4" w:space="10"/>
        <w:bottom w:val="single" w:color="79E1BF" w:themeColor="accent1" w:sz="4" w:space="10"/>
      </w:pBdr>
      <w:spacing w:before="360" w:after="360"/>
      <w:ind w:left="864" w:right="864"/>
      <w:jc w:val="center"/>
    </w:pPr>
    <w:rPr>
      <w:i/>
      <w:iCs/>
      <w:color w:val="000000" w:themeColor="text1"/>
    </w:rPr>
  </w:style>
  <w:style w:type="character" w:styleId="IntenseQuoteChar" w:customStyle="1">
    <w:name w:val="Intense Quote Char"/>
    <w:basedOn w:val="DefaultParagraphFont"/>
    <w:link w:val="IntenseQuote"/>
    <w:uiPriority w:val="30"/>
    <w:rsid w:val="004267D0"/>
    <w:rPr>
      <w:rFonts w:ascii="Arial" w:hAnsi="Arial"/>
      <w:i/>
      <w:iCs/>
      <w:color w:val="000000" w:themeColor="text1"/>
      <w:sz w:val="20"/>
    </w:rPr>
  </w:style>
  <w:style w:type="paragraph" w:styleId="Caption">
    <w:name w:val="caption"/>
    <w:basedOn w:val="BodyText"/>
    <w:next w:val="BodyText"/>
    <w:uiPriority w:val="35"/>
    <w:unhideWhenUsed/>
    <w:qFormat/>
    <w:rsid w:val="00DB59B3"/>
    <w:pPr>
      <w:spacing w:after="200"/>
    </w:pPr>
    <w:rPr>
      <w:i/>
      <w:iCs/>
      <w:color w:val="005F61" w:themeColor="text2"/>
      <w:sz w:val="18"/>
      <w:szCs w:val="18"/>
    </w:rPr>
  </w:style>
  <w:style w:type="paragraph" w:styleId="Figures" w:customStyle="1">
    <w:name w:val="Figures"/>
    <w:basedOn w:val="BodyText"/>
    <w:qFormat/>
    <w:rsid w:val="00DF4B44"/>
    <w:pPr>
      <w:jc w:val="center"/>
    </w:pPr>
    <w:rPr>
      <w:rFonts w:eastAsia="Times New Roman" w:cs="Times New Roman"/>
      <w:szCs w:val="20"/>
    </w:rPr>
  </w:style>
  <w:style w:type="table" w:styleId="GridTable4-Accent5">
    <w:name w:val="Grid Table 4 Accent 5"/>
    <w:basedOn w:val="TableNormal"/>
    <w:uiPriority w:val="49"/>
    <w:rsid w:val="00FF0D44"/>
    <w:tblPr>
      <w:tblStyleRowBandSize w:val="1"/>
      <w:tblStyleColBandSize w:val="1"/>
      <w:tblBorders>
        <w:top w:val="single" w:color="C9D3D5" w:themeColor="accent5" w:themeTint="99" w:sz="4" w:space="0"/>
        <w:left w:val="single" w:color="C9D3D5" w:themeColor="accent5" w:themeTint="99" w:sz="4" w:space="0"/>
        <w:bottom w:val="single" w:color="C9D3D5" w:themeColor="accent5" w:themeTint="99" w:sz="4" w:space="0"/>
        <w:right w:val="single" w:color="C9D3D5" w:themeColor="accent5" w:themeTint="99" w:sz="4" w:space="0"/>
        <w:insideH w:val="single" w:color="C9D3D5" w:themeColor="accent5" w:themeTint="99" w:sz="4" w:space="0"/>
        <w:insideV w:val="single" w:color="C9D3D5" w:themeColor="accent5" w:themeTint="99" w:sz="4" w:space="0"/>
      </w:tblBorders>
    </w:tblPr>
    <w:tblStylePr w:type="firstRow">
      <w:rPr>
        <w:b/>
        <w:bCs/>
        <w:color w:val="FFFFFF" w:themeColor="background1"/>
      </w:rPr>
      <w:tblPr/>
      <w:tcPr>
        <w:tcBorders>
          <w:top w:val="single" w:color="A5B7B9" w:themeColor="accent5" w:sz="4" w:space="0"/>
          <w:left w:val="single" w:color="A5B7B9" w:themeColor="accent5" w:sz="4" w:space="0"/>
          <w:bottom w:val="single" w:color="A5B7B9" w:themeColor="accent5" w:sz="4" w:space="0"/>
          <w:right w:val="single" w:color="A5B7B9" w:themeColor="accent5" w:sz="4" w:space="0"/>
          <w:insideH w:val="nil"/>
          <w:insideV w:val="nil"/>
        </w:tcBorders>
        <w:shd w:val="clear" w:color="auto" w:fill="A5B7B9" w:themeFill="accent5"/>
      </w:tcPr>
    </w:tblStylePr>
    <w:tblStylePr w:type="lastRow">
      <w:rPr>
        <w:b/>
        <w:bCs/>
      </w:rPr>
      <w:tblPr/>
      <w:tcPr>
        <w:tcBorders>
          <w:top w:val="double" w:color="A5B7B9" w:themeColor="accent5" w:sz="4" w:space="0"/>
        </w:tcBorders>
      </w:tcPr>
    </w:tblStylePr>
    <w:tblStylePr w:type="firstCol">
      <w:rPr>
        <w:b/>
        <w:bCs/>
      </w:rPr>
    </w:tblStylePr>
    <w:tblStylePr w:type="lastCol">
      <w:rPr>
        <w:b/>
        <w:bCs/>
      </w:rPr>
    </w:tblStylePr>
    <w:tblStylePr w:type="band1Vert">
      <w:tblPr/>
      <w:tcPr>
        <w:shd w:val="clear" w:color="auto" w:fill="EDF0F1" w:themeFill="accent5" w:themeFillTint="33"/>
      </w:tcPr>
    </w:tblStylePr>
    <w:tblStylePr w:type="band1Horz">
      <w:tblPr/>
      <w:tcPr>
        <w:shd w:val="clear" w:color="auto" w:fill="EDF0F1" w:themeFill="accent5" w:themeFillTint="33"/>
      </w:tcPr>
    </w:tblStylePr>
  </w:style>
  <w:style w:type="table" w:styleId="GridTable5Dark-Accent6">
    <w:name w:val="Grid Table 5 Dark Accent 6"/>
    <w:basedOn w:val="TableNormal"/>
    <w:uiPriority w:val="50"/>
    <w:rsid w:val="00FF0D44"/>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7E8"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18185"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18185"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18185"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18185" w:themeFill="accent6"/>
      </w:tcPr>
    </w:tblStylePr>
    <w:tblStylePr w:type="band1Vert">
      <w:tblPr/>
      <w:tcPr>
        <w:shd w:val="clear" w:color="auto" w:fill="B5CFD2" w:themeFill="accent6" w:themeFillTint="66"/>
      </w:tcPr>
    </w:tblStylePr>
    <w:tblStylePr w:type="band1Horz">
      <w:tblPr/>
      <w:tcPr>
        <w:shd w:val="clear" w:color="auto" w:fill="B5CFD2" w:themeFill="accent6" w:themeFillTint="66"/>
      </w:tcPr>
    </w:tblStylePr>
  </w:style>
  <w:style w:type="paragraph" w:styleId="Tabletext" w:customStyle="1">
    <w:name w:val="Table text"/>
    <w:basedOn w:val="BodyText"/>
    <w:qFormat/>
    <w:rsid w:val="00FA43B1"/>
    <w:pPr>
      <w:spacing w:line="240" w:lineRule="auto"/>
    </w:pPr>
  </w:style>
  <w:style w:type="paragraph" w:styleId="TOC3">
    <w:name w:val="toc 3"/>
    <w:basedOn w:val="Normal"/>
    <w:next w:val="Normal"/>
    <w:autoRedefine/>
    <w:uiPriority w:val="39"/>
    <w:unhideWhenUsed/>
    <w:rsid w:val="00D45DD6"/>
    <w:pPr>
      <w:tabs>
        <w:tab w:val="left" w:pos="567"/>
        <w:tab w:val="left" w:pos="1100"/>
        <w:tab w:val="right" w:leader="dot" w:pos="9017"/>
      </w:tabs>
      <w:spacing w:after="100"/>
      <w:ind w:left="567"/>
    </w:pPr>
    <w:rPr>
      <w:noProof/>
      <w:sz w:val="24"/>
    </w:rPr>
  </w:style>
  <w:style w:type="paragraph" w:styleId="TOC4">
    <w:name w:val="toc 4"/>
    <w:basedOn w:val="Normal"/>
    <w:next w:val="Normal"/>
    <w:autoRedefine/>
    <w:uiPriority w:val="39"/>
    <w:unhideWhenUsed/>
    <w:rsid w:val="00B34948"/>
    <w:pPr>
      <w:spacing w:after="100"/>
      <w:ind w:left="600"/>
    </w:pPr>
  </w:style>
  <w:style w:type="table" w:styleId="GridTable4-Accent6">
    <w:name w:val="Grid Table 4 Accent 6"/>
    <w:basedOn w:val="TableNormal"/>
    <w:uiPriority w:val="49"/>
    <w:rsid w:val="002D6D9E"/>
    <w:tblPr>
      <w:tblStyleRowBandSize w:val="1"/>
      <w:tblStyleColBandSize w:val="1"/>
      <w:tblBorders>
        <w:top w:val="single" w:color="90B8BB" w:themeColor="accent6" w:themeTint="99" w:sz="4" w:space="0"/>
        <w:left w:val="single" w:color="90B8BB" w:themeColor="accent6" w:themeTint="99" w:sz="4" w:space="0"/>
        <w:bottom w:val="single" w:color="90B8BB" w:themeColor="accent6" w:themeTint="99" w:sz="4" w:space="0"/>
        <w:right w:val="single" w:color="90B8BB" w:themeColor="accent6" w:themeTint="99" w:sz="4" w:space="0"/>
        <w:insideH w:val="single" w:color="90B8BB" w:themeColor="accent6" w:themeTint="99" w:sz="4" w:space="0"/>
        <w:insideV w:val="single" w:color="90B8BB" w:themeColor="accent6" w:themeTint="99" w:sz="4" w:space="0"/>
      </w:tblBorders>
    </w:tblPr>
    <w:tblStylePr w:type="firstRow">
      <w:rPr>
        <w:b/>
        <w:bCs/>
        <w:color w:val="FFFFFF" w:themeColor="background1"/>
      </w:rPr>
      <w:tblPr/>
      <w:tcPr>
        <w:tcBorders>
          <w:top w:val="single" w:color="518185" w:themeColor="accent6" w:sz="4" w:space="0"/>
          <w:left w:val="single" w:color="518185" w:themeColor="accent6" w:sz="4" w:space="0"/>
          <w:bottom w:val="single" w:color="518185" w:themeColor="accent6" w:sz="4" w:space="0"/>
          <w:right w:val="single" w:color="518185" w:themeColor="accent6" w:sz="4" w:space="0"/>
          <w:insideH w:val="nil"/>
          <w:insideV w:val="nil"/>
        </w:tcBorders>
        <w:shd w:val="clear" w:color="auto" w:fill="518185" w:themeFill="accent6"/>
      </w:tcPr>
    </w:tblStylePr>
    <w:tblStylePr w:type="lastRow">
      <w:rPr>
        <w:b/>
        <w:bCs/>
      </w:rPr>
      <w:tblPr/>
      <w:tcPr>
        <w:tcBorders>
          <w:top w:val="double" w:color="518185" w:themeColor="accent6" w:sz="4" w:space="0"/>
        </w:tcBorders>
      </w:tcPr>
    </w:tblStylePr>
    <w:tblStylePr w:type="firstCol">
      <w:rPr>
        <w:b/>
        <w:bCs/>
      </w:rPr>
    </w:tblStylePr>
    <w:tblStylePr w:type="lastCol">
      <w:rPr>
        <w:b/>
        <w:bCs/>
      </w:rPr>
    </w:tblStylePr>
    <w:tblStylePr w:type="band1Vert">
      <w:tblPr/>
      <w:tcPr>
        <w:shd w:val="clear" w:color="auto" w:fill="DAE7E8" w:themeFill="accent6" w:themeFillTint="33"/>
      </w:tcPr>
    </w:tblStylePr>
    <w:tblStylePr w:type="band1Horz">
      <w:tblPr/>
      <w:tcPr>
        <w:shd w:val="clear" w:color="auto" w:fill="DAE7E8" w:themeFill="accent6" w:themeFillTint="33"/>
      </w:tcPr>
    </w:tblStylePr>
  </w:style>
  <w:style w:type="paragraph" w:styleId="Tableheadingtext" w:customStyle="1">
    <w:name w:val="Table heading text"/>
    <w:basedOn w:val="Tabletext"/>
    <w:rsid w:val="0099684A"/>
    <w:rPr>
      <w:b/>
      <w:bCs/>
    </w:rPr>
  </w:style>
  <w:style w:type="paragraph" w:styleId="Tableheaderrowtext" w:customStyle="1">
    <w:name w:val="Table header row text"/>
    <w:basedOn w:val="Tabletext"/>
    <w:rsid w:val="005D4847"/>
    <w:rPr>
      <w:b/>
      <w:bCs/>
      <w:color w:val="FFFFFF" w:themeColor="background1"/>
    </w:rPr>
  </w:style>
  <w:style w:type="character" w:styleId="UnresolvedMention">
    <w:name w:val="Unresolved Mention"/>
    <w:basedOn w:val="DefaultParagraphFont"/>
    <w:uiPriority w:val="99"/>
    <w:rsid w:val="00D209C3"/>
    <w:rPr>
      <w:color w:val="605E5C"/>
      <w:shd w:val="clear" w:color="auto" w:fill="E1DFDD"/>
    </w:rPr>
  </w:style>
  <w:style w:type="paragraph" w:styleId="ListParagraph">
    <w:name w:val="List Paragraph"/>
    <w:basedOn w:val="Normal"/>
    <w:uiPriority w:val="34"/>
    <w:qFormat/>
    <w:rsid w:val="00D12B02"/>
    <w:pPr>
      <w:ind w:left="720"/>
      <w:contextualSpacing/>
    </w:pPr>
  </w:style>
  <w:style w:type="paragraph" w:styleId="BalloonText">
    <w:name w:val="Balloon Text"/>
    <w:basedOn w:val="Normal"/>
    <w:link w:val="BalloonTextChar"/>
    <w:uiPriority w:val="99"/>
    <w:semiHidden/>
    <w:unhideWhenUsed/>
    <w:rsid w:val="009D565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657"/>
    <w:rPr>
      <w:rFonts w:ascii="Segoe UI" w:hAnsi="Segoe UI" w:cs="Segoe UI"/>
      <w:sz w:val="18"/>
      <w:szCs w:val="18"/>
    </w:rPr>
  </w:style>
  <w:style w:type="paragraph" w:styleId="script" w:customStyle="1">
    <w:name w:val="script"/>
    <w:basedOn w:val="Heading1"/>
    <w:link w:val="scriptChar"/>
    <w:qFormat/>
    <w:rsid w:val="002E0148"/>
    <w:pPr>
      <w:numPr>
        <w:numId w:val="0"/>
      </w:numPr>
      <w:spacing w:after="0"/>
      <w:jc w:val="both"/>
    </w:pPr>
    <w:rPr>
      <w:b w:val="0"/>
      <w:bCs/>
      <w:color w:val="008689" w:themeColor="text2" w:themeTint="E6"/>
      <w:sz w:val="20"/>
      <w:szCs w:val="20"/>
    </w:rPr>
  </w:style>
  <w:style w:type="character" w:styleId="BodyTextChar" w:customStyle="1">
    <w:name w:val="BodyText Char"/>
    <w:basedOn w:val="DefaultParagraphFont"/>
    <w:link w:val="BodyText"/>
    <w:rsid w:val="00512D0F"/>
    <w:rPr>
      <w:rFonts w:ascii="Calibri" w:hAnsi="Calibri" w:cs="Calibri"/>
      <w:sz w:val="22"/>
      <w:szCs w:val="32"/>
      <w:lang w:eastAsia="en-GB"/>
    </w:rPr>
  </w:style>
  <w:style w:type="character" w:styleId="scriptChar" w:customStyle="1">
    <w:name w:val="script Char"/>
    <w:basedOn w:val="BodyTextChar"/>
    <w:link w:val="script"/>
    <w:rsid w:val="002E0148"/>
    <w:rPr>
      <w:rFonts w:ascii="Calibri" w:hAnsi="Calibri" w:cs="Calibri"/>
      <w:bCs/>
      <w:color w:val="008689" w:themeColor="text2" w:themeTint="E6"/>
      <w:sz w:val="20"/>
      <w:szCs w:val="20"/>
      <w:lang w:eastAsia="en-GB"/>
    </w:rPr>
  </w:style>
  <w:style w:type="character" w:styleId="CommentReference">
    <w:name w:val="annotation reference"/>
    <w:basedOn w:val="DefaultParagraphFont"/>
    <w:uiPriority w:val="99"/>
    <w:semiHidden/>
    <w:unhideWhenUsed/>
    <w:rsid w:val="000141BA"/>
    <w:rPr>
      <w:sz w:val="16"/>
      <w:szCs w:val="16"/>
    </w:rPr>
  </w:style>
  <w:style w:type="paragraph" w:styleId="CommentText">
    <w:name w:val="annotation text"/>
    <w:basedOn w:val="Normal"/>
    <w:link w:val="CommentTextChar"/>
    <w:uiPriority w:val="99"/>
    <w:unhideWhenUsed/>
    <w:rsid w:val="000141BA"/>
    <w:rPr>
      <w:szCs w:val="20"/>
    </w:rPr>
  </w:style>
  <w:style w:type="character" w:styleId="CommentTextChar" w:customStyle="1">
    <w:name w:val="Comment Text Char"/>
    <w:basedOn w:val="DefaultParagraphFont"/>
    <w:link w:val="CommentText"/>
    <w:uiPriority w:val="99"/>
    <w:rsid w:val="000141B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141BA"/>
    <w:rPr>
      <w:b/>
      <w:bCs/>
    </w:rPr>
  </w:style>
  <w:style w:type="character" w:styleId="CommentSubjectChar" w:customStyle="1">
    <w:name w:val="Comment Subject Char"/>
    <w:basedOn w:val="CommentTextChar"/>
    <w:link w:val="CommentSubject"/>
    <w:uiPriority w:val="99"/>
    <w:semiHidden/>
    <w:rsid w:val="000141BA"/>
    <w:rPr>
      <w:rFonts w:ascii="Arial" w:hAnsi="Arial"/>
      <w:b/>
      <w:bCs/>
      <w:sz w:val="20"/>
      <w:szCs w:val="20"/>
    </w:rPr>
  </w:style>
  <w:style w:type="paragraph" w:styleId="Revision">
    <w:name w:val="Revision"/>
    <w:hidden/>
    <w:uiPriority w:val="99"/>
    <w:semiHidden/>
    <w:rsid w:val="00723FD1"/>
    <w:rPr>
      <w:rFonts w:ascii="Arial" w:hAnsi="Arial"/>
      <w:sz w:val="20"/>
    </w:rPr>
  </w:style>
  <w:style w:type="paragraph" w:styleId="NormalWeb">
    <w:name w:val="Normal (Web)"/>
    <w:basedOn w:val="Normal"/>
    <w:uiPriority w:val="99"/>
    <w:unhideWhenUsed/>
    <w:rsid w:val="004B7D8E"/>
    <w:pPr>
      <w:spacing w:before="100" w:beforeAutospacing="1" w:after="100" w:afterAutospacing="1"/>
    </w:pPr>
    <w:rPr>
      <w:rFonts w:ascii="Times New Roman" w:hAnsi="Times New Roman" w:eastAsia="Times New Roman" w:cs="Times New Roman"/>
      <w:sz w:val="24"/>
      <w:lang w:eastAsia="en-GB"/>
    </w:rPr>
  </w:style>
  <w:style w:type="paragraph" w:styleId="pf0" w:customStyle="1">
    <w:name w:val="pf0"/>
    <w:basedOn w:val="Normal"/>
    <w:rsid w:val="00773BBD"/>
    <w:pPr>
      <w:spacing w:before="100" w:beforeAutospacing="1" w:after="100" w:afterAutospacing="1"/>
    </w:pPr>
    <w:rPr>
      <w:rFonts w:ascii="Times New Roman" w:hAnsi="Times New Roman" w:eastAsia="Times New Roman" w:cs="Times New Roman"/>
      <w:sz w:val="24"/>
      <w:lang w:eastAsia="en-GB"/>
    </w:rPr>
  </w:style>
  <w:style w:type="character" w:styleId="cf01" w:customStyle="1">
    <w:name w:val="cf01"/>
    <w:basedOn w:val="DefaultParagraphFont"/>
    <w:rsid w:val="00773BBD"/>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0524">
      <w:bodyDiv w:val="1"/>
      <w:marLeft w:val="0"/>
      <w:marRight w:val="0"/>
      <w:marTop w:val="0"/>
      <w:marBottom w:val="0"/>
      <w:divBdr>
        <w:top w:val="none" w:sz="0" w:space="0" w:color="auto"/>
        <w:left w:val="none" w:sz="0" w:space="0" w:color="auto"/>
        <w:bottom w:val="none" w:sz="0" w:space="0" w:color="auto"/>
        <w:right w:val="none" w:sz="0" w:space="0" w:color="auto"/>
      </w:divBdr>
    </w:div>
    <w:div w:id="432240605">
      <w:bodyDiv w:val="1"/>
      <w:marLeft w:val="0"/>
      <w:marRight w:val="0"/>
      <w:marTop w:val="0"/>
      <w:marBottom w:val="0"/>
      <w:divBdr>
        <w:top w:val="none" w:sz="0" w:space="0" w:color="auto"/>
        <w:left w:val="none" w:sz="0" w:space="0" w:color="auto"/>
        <w:bottom w:val="none" w:sz="0" w:space="0" w:color="auto"/>
        <w:right w:val="none" w:sz="0" w:space="0" w:color="auto"/>
      </w:divBdr>
    </w:div>
    <w:div w:id="559678926">
      <w:bodyDiv w:val="1"/>
      <w:marLeft w:val="0"/>
      <w:marRight w:val="0"/>
      <w:marTop w:val="0"/>
      <w:marBottom w:val="0"/>
      <w:divBdr>
        <w:top w:val="none" w:sz="0" w:space="0" w:color="auto"/>
        <w:left w:val="none" w:sz="0" w:space="0" w:color="auto"/>
        <w:bottom w:val="none" w:sz="0" w:space="0" w:color="auto"/>
        <w:right w:val="none" w:sz="0" w:space="0" w:color="auto"/>
      </w:divBdr>
    </w:div>
    <w:div w:id="643856504">
      <w:bodyDiv w:val="1"/>
      <w:marLeft w:val="0"/>
      <w:marRight w:val="0"/>
      <w:marTop w:val="0"/>
      <w:marBottom w:val="0"/>
      <w:divBdr>
        <w:top w:val="none" w:sz="0" w:space="0" w:color="auto"/>
        <w:left w:val="none" w:sz="0" w:space="0" w:color="auto"/>
        <w:bottom w:val="none" w:sz="0" w:space="0" w:color="auto"/>
        <w:right w:val="none" w:sz="0" w:space="0" w:color="auto"/>
      </w:divBdr>
    </w:div>
    <w:div w:id="738603028">
      <w:bodyDiv w:val="1"/>
      <w:marLeft w:val="0"/>
      <w:marRight w:val="0"/>
      <w:marTop w:val="0"/>
      <w:marBottom w:val="0"/>
      <w:divBdr>
        <w:top w:val="none" w:sz="0" w:space="0" w:color="auto"/>
        <w:left w:val="none" w:sz="0" w:space="0" w:color="auto"/>
        <w:bottom w:val="none" w:sz="0" w:space="0" w:color="auto"/>
        <w:right w:val="none" w:sz="0" w:space="0" w:color="auto"/>
      </w:divBdr>
    </w:div>
    <w:div w:id="1121337072">
      <w:bodyDiv w:val="1"/>
      <w:marLeft w:val="0"/>
      <w:marRight w:val="0"/>
      <w:marTop w:val="0"/>
      <w:marBottom w:val="0"/>
      <w:divBdr>
        <w:top w:val="none" w:sz="0" w:space="0" w:color="auto"/>
        <w:left w:val="none" w:sz="0" w:space="0" w:color="auto"/>
        <w:bottom w:val="none" w:sz="0" w:space="0" w:color="auto"/>
        <w:right w:val="none" w:sz="0" w:space="0" w:color="auto"/>
      </w:divBdr>
    </w:div>
    <w:div w:id="1167135744">
      <w:bodyDiv w:val="1"/>
      <w:marLeft w:val="0"/>
      <w:marRight w:val="0"/>
      <w:marTop w:val="0"/>
      <w:marBottom w:val="0"/>
      <w:divBdr>
        <w:top w:val="none" w:sz="0" w:space="0" w:color="auto"/>
        <w:left w:val="none" w:sz="0" w:space="0" w:color="auto"/>
        <w:bottom w:val="none" w:sz="0" w:space="0" w:color="auto"/>
        <w:right w:val="none" w:sz="0" w:space="0" w:color="auto"/>
      </w:divBdr>
    </w:div>
    <w:div w:id="1501774050">
      <w:bodyDiv w:val="1"/>
      <w:marLeft w:val="0"/>
      <w:marRight w:val="0"/>
      <w:marTop w:val="0"/>
      <w:marBottom w:val="0"/>
      <w:divBdr>
        <w:top w:val="none" w:sz="0" w:space="0" w:color="auto"/>
        <w:left w:val="none" w:sz="0" w:space="0" w:color="auto"/>
        <w:bottom w:val="none" w:sz="0" w:space="0" w:color="auto"/>
        <w:right w:val="none" w:sz="0" w:space="0" w:color="auto"/>
      </w:divBdr>
    </w:div>
    <w:div w:id="1853955609">
      <w:bodyDiv w:val="1"/>
      <w:marLeft w:val="0"/>
      <w:marRight w:val="0"/>
      <w:marTop w:val="0"/>
      <w:marBottom w:val="0"/>
      <w:divBdr>
        <w:top w:val="none" w:sz="0" w:space="0" w:color="auto"/>
        <w:left w:val="none" w:sz="0" w:space="0" w:color="auto"/>
        <w:bottom w:val="none" w:sz="0" w:space="0" w:color="auto"/>
        <w:right w:val="none" w:sz="0" w:space="0" w:color="auto"/>
      </w:divBdr>
    </w:div>
    <w:div w:id="1854806464">
      <w:bodyDiv w:val="1"/>
      <w:marLeft w:val="0"/>
      <w:marRight w:val="0"/>
      <w:marTop w:val="0"/>
      <w:marBottom w:val="0"/>
      <w:divBdr>
        <w:top w:val="none" w:sz="0" w:space="0" w:color="auto"/>
        <w:left w:val="none" w:sz="0" w:space="0" w:color="auto"/>
        <w:bottom w:val="none" w:sz="0" w:space="0" w:color="auto"/>
        <w:right w:val="none" w:sz="0" w:space="0" w:color="auto"/>
      </w:divBdr>
    </w:div>
    <w:div w:id="2114473262">
      <w:bodyDiv w:val="1"/>
      <w:marLeft w:val="0"/>
      <w:marRight w:val="0"/>
      <w:marTop w:val="0"/>
      <w:marBottom w:val="0"/>
      <w:divBdr>
        <w:top w:val="none" w:sz="0" w:space="0" w:color="auto"/>
        <w:left w:val="none" w:sz="0" w:space="0" w:color="auto"/>
        <w:bottom w:val="none" w:sz="0" w:space="0" w:color="auto"/>
        <w:right w:val="none" w:sz="0" w:space="0" w:color="auto"/>
      </w:divBdr>
    </w:div>
    <w:div w:id="2125036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opkins.co.uk/projects/sport/london-2012-velodrome/" TargetMode="External" Id="rId26" /><Relationship Type="http://schemas.openxmlformats.org/officeDocument/2006/relationships/hyperlink" Target="https://ce-toolkit.dhub.arup.com/framework" TargetMode="External" Id="rId21" /><Relationship Type="http://schemas.openxmlformats.org/officeDocument/2006/relationships/hyperlink" Target="https://iclei-europe.org/" TargetMode="External" Id="rId42" /><Relationship Type="http://schemas.openxmlformats.org/officeDocument/2006/relationships/hyperlink" Target="https://architecture2030.org/why-the-building-sector/" TargetMode="External" Id="rId47" /><Relationship Type="http://schemas.openxmlformats.org/officeDocument/2006/relationships/hyperlink" Target="https://www.c40.org/" TargetMode="External" Id="rId63" /><Relationship Type="http://schemas.openxmlformats.org/officeDocument/2006/relationships/hyperlink" Target="https://www.portland.gov/omf/brfs/procurement/sustainable-procurement-program/sp-initiatives" TargetMode="External" Id="rId68" /><Relationship Type="http://schemas.openxmlformats.org/officeDocument/2006/relationships/hyperlink" Target="https://carbonleadershipforum.org/embodied-carbon-101/" TargetMode="External" Id="rId16" /><Relationship Type="http://schemas.openxmlformats.org/officeDocument/2006/relationships/hyperlink" Target="https://www.circuit-project.eu/" TargetMode="External" Id="rId11" /><Relationship Type="http://schemas.openxmlformats.org/officeDocument/2006/relationships/hyperlink" Target="https://www.london.gov.uk/programmes-strategies/planning/london-plan/new-london-plan/london-plan-2021" TargetMode="External" Id="rId32" /><Relationship Type="http://schemas.openxmlformats.org/officeDocument/2006/relationships/hyperlink" Target="https://app.excessmaterialsexchange.com/mqUFWBvNwawg/7dlcKxtDyliQ" TargetMode="External" Id="rId37" /><Relationship Type="http://schemas.openxmlformats.org/officeDocument/2006/relationships/hyperlink" Target="https://discovery.ucl.ac.uk/id/eprint/10072754/" TargetMode="External" Id="rId53" /><Relationship Type="http://schemas.openxmlformats.org/officeDocument/2006/relationships/hyperlink" Target="https://ellenmacarthurfoundation.org/circular-examples/brummen-town-hall" TargetMode="External" Id="rId58" /><Relationship Type="http://schemas.openxmlformats.org/officeDocument/2006/relationships/hyperlink" Target="https://eurocities.eu/" TargetMode="External" Id="rId74" /><Relationship Type="http://schemas.openxmlformats.org/officeDocument/2006/relationships/footer" Target="footer1.xml" Id="rId79" /><Relationship Type="http://schemas.openxmlformats.org/officeDocument/2006/relationships/numbering" Target="numbering.xml" Id="rId5" /><Relationship Type="http://schemas.openxmlformats.org/officeDocument/2006/relationships/hyperlink" Target="https://www.dalston-works.co.uk/" TargetMode="External" Id="rId61" /><Relationship Type="http://schemas.openxmlformats.org/officeDocument/2006/relationships/hyperlink" Target="https://ellenmacarthurfoundation.org/circular-economy-diagram" TargetMode="External" Id="rId14" /><Relationship Type="http://schemas.openxmlformats.org/officeDocument/2006/relationships/hyperlink" Target="https://www.ifdo.co/projects/the-hithe" TargetMode="External" Id="rId22" /><Relationship Type="http://schemas.openxmlformats.org/officeDocument/2006/relationships/hyperlink" Target="https://www.dalston-works.co.uk/" TargetMode="External" Id="rId27" /><Relationship Type="http://schemas.openxmlformats.org/officeDocument/2006/relationships/hyperlink" Target="https://www.amsterdam.nl/en/policy/sustainability/circular-economy/" TargetMode="External" Id="rId30" /><Relationship Type="http://schemas.openxmlformats.org/officeDocument/2006/relationships/hyperlink" Target="https://www.portland.gov/omf/brfs/procurement/sustainable-procurement-program/sp-initiatives" TargetMode="External" Id="rId35" /><Relationship Type="http://schemas.openxmlformats.org/officeDocument/2006/relationships/hyperlink" Target="https://www.theworldcounts.com/challenges/planet-earth/state-of-the-planet/overuse-of-resources-on-earth" TargetMode="External" Id="rId43" /><Relationship Type="http://schemas.openxmlformats.org/officeDocument/2006/relationships/hyperlink" Target="https://carbonleadershipforum.org/embodied-carbon-101/" TargetMode="External" Id="rId48" /><Relationship Type="http://schemas.openxmlformats.org/officeDocument/2006/relationships/hyperlink" Target="https://ce-toolkit.dhub.arup.com/framework" TargetMode="External" Id="rId56" /><Relationship Type="http://schemas.openxmlformats.org/officeDocument/2006/relationships/hyperlink" Target="https://www.amsterdam.nl/en/policy/sustainability/circular-economy/" TargetMode="External" Id="rId64" /><Relationship Type="http://schemas.openxmlformats.org/officeDocument/2006/relationships/hyperlink" Target="https://vancouver.ca/home-property-development/empty-homes-tax.aspx" TargetMode="External" Id="rId69" /><Relationship Type="http://schemas.openxmlformats.org/officeDocument/2006/relationships/hyperlink" Target="https://busgocircular.eu/developing-a-circular-construction-skills-qualification-framework/" TargetMode="External" Id="rId77" /><Relationship Type="http://schemas.openxmlformats.org/officeDocument/2006/relationships/webSettings" Target="webSettings.xml" Id="rId8" /><Relationship Type="http://schemas.openxmlformats.org/officeDocument/2006/relationships/hyperlink" Target="https://www.mdpi.com/2071-1050/10/1/229" TargetMode="External" Id="rId51" /><Relationship Type="http://schemas.openxmlformats.org/officeDocument/2006/relationships/hyperlink" Target="https://www.c40.org/" TargetMode="External" Id="rId72" /><Relationship Type="http://schemas.openxmlformats.org/officeDocument/2006/relationships/fontTable" Target="fontTable.xml" Id="rId80" /><Relationship Type="http://schemas.openxmlformats.org/officeDocument/2006/relationships/customXml" Target="../customXml/item3.xml" Id="rId3" /><Relationship Type="http://schemas.openxmlformats.org/officeDocument/2006/relationships/hyperlink" Target="https://www.theworldcounts.com/challenges/planet-earth/state-of-the-planet/overuse-of-resources-on-earth" TargetMode="External" Id="rId12" /><Relationship Type="http://schemas.openxmlformats.org/officeDocument/2006/relationships/hyperlink" Target="https://www.chathamhouse.org/2018/06/making-concrete-change-innovation-low-carbon-cement-and-concrete" TargetMode="External" Id="rId17" /><Relationship Type="http://schemas.openxmlformats.org/officeDocument/2006/relationships/hyperlink" Target="https://www.arup.com/projects/1-triton-square" TargetMode="External" Id="rId25" /><Relationship Type="http://schemas.openxmlformats.org/officeDocument/2006/relationships/hyperlink" Target="https://www.london.gov.uk/programmes-strategies/planning/london-plan/new-london-plan/london-plan-2021" TargetMode="External" Id="rId33" /><Relationship Type="http://schemas.openxmlformats.org/officeDocument/2006/relationships/hyperlink" Target="https://carbonneutralcities.org/" TargetMode="External" Id="rId38" /><Relationship Type="http://schemas.openxmlformats.org/officeDocument/2006/relationships/hyperlink" Target="https://ellenmacarthurfoundation.org/circular-economy-diagram" TargetMode="External" Id="rId46" /><Relationship Type="http://schemas.openxmlformats.org/officeDocument/2006/relationships/hyperlink" Target="https://www.arup.com/projects/1-triton-square" TargetMode="External" Id="rId59" /><Relationship Type="http://schemas.openxmlformats.org/officeDocument/2006/relationships/hyperlink" Target="https://www.ladbs.org/services/core-services/plan-check-permit/plan-check-permit-special-assistance/adaptive-reuse-projects" TargetMode="External" Id="rId67" /><Relationship Type="http://schemas.openxmlformats.org/officeDocument/2006/relationships/hyperlink" Target="https://www.circuit-project.eu/focus-areas" TargetMode="External" Id="rId20" /><Relationship Type="http://schemas.openxmlformats.org/officeDocument/2006/relationships/hyperlink" Target="https://eurocities.eu/" TargetMode="External" Id="rId41" /><Relationship Type="http://schemas.openxmlformats.org/officeDocument/2006/relationships/hyperlink" Target="https://books.google.co.uk/books/about/Superuse.html?id=QnI1m8-Mku4C&amp;redir_esc=y" TargetMode="External" Id="rId54" /><Relationship Type="http://schemas.openxmlformats.org/officeDocument/2006/relationships/hyperlink" Target="https://www.london.gov.uk/publications/circular-economy-statement-guidance" TargetMode="External" Id="rId62" /><Relationship Type="http://schemas.openxmlformats.org/officeDocument/2006/relationships/hyperlink" Target="https://app.excessmaterialsexchange.com/mqUFWBvNwawg/7dlcKxtDyliQ" TargetMode="External" Id="rId70" /><Relationship Type="http://schemas.openxmlformats.org/officeDocument/2006/relationships/hyperlink" Target="https://iclei-europe.org/" TargetMode="Externa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rchitecture2030.org/why-the-building-sector/" TargetMode="External" Id="rId15" /><Relationship Type="http://schemas.openxmlformats.org/officeDocument/2006/relationships/hyperlink" Target="https://www.circuit-project.eu/" TargetMode="External" Id="rId23" /><Relationship Type="http://schemas.openxmlformats.org/officeDocument/2006/relationships/hyperlink" Target="https://www.london.gov.uk/publications/circular-economy-statement-guidance" TargetMode="External" Id="rId28" /><Relationship Type="http://schemas.openxmlformats.org/officeDocument/2006/relationships/hyperlink" Target="https://vancouver.ca/home-property-development/empty-homes-tax.aspx" TargetMode="External" Id="rId36" /><Relationship Type="http://schemas.openxmlformats.org/officeDocument/2006/relationships/hyperlink" Target="https://www.chathamhouse.org/2018/06/making-concrete-change-innovation-low-carbon-cement-and-concrete" TargetMode="External" Id="rId49" /><Relationship Type="http://schemas.openxmlformats.org/officeDocument/2006/relationships/hyperlink" Target="https://www.ifdo.co/projects/the-hithe" TargetMode="External" Id="rId57" /><Relationship Type="http://schemas.openxmlformats.org/officeDocument/2006/relationships/endnotes" Target="endnotes.xml" Id="rId10" /><Relationship Type="http://schemas.openxmlformats.org/officeDocument/2006/relationships/hyperlink" Target="https://www.kateraworth.com/doughnut/" TargetMode="External" Id="rId31" /><Relationship Type="http://schemas.openxmlformats.org/officeDocument/2006/relationships/hyperlink" Target="https://ellenmacarthurfoundation.org/topics/circular-economy-introduction/overview" TargetMode="External" Id="rId44" /><Relationship Type="http://schemas.openxmlformats.org/officeDocument/2006/relationships/hyperlink" Target="https://www.icevirtuallibrary.com/doi/pdf/10.1680/jensu.17.00074" TargetMode="External" Id="rId52" /><Relationship Type="http://schemas.openxmlformats.org/officeDocument/2006/relationships/hyperlink" Target="https://www.hopkins.co.uk/projects/sport/london-2012-velodrome/" TargetMode="External" Id="rId60" /><Relationship Type="http://schemas.openxmlformats.org/officeDocument/2006/relationships/hyperlink" Target="https://www.kateraworth.com/doughnut/" TargetMode="External" Id="rId65" /><Relationship Type="http://schemas.openxmlformats.org/officeDocument/2006/relationships/hyperlink" Target="https://bigbuyers.eu/" TargetMode="External" Id="rId73" /><Relationship Type="http://schemas.openxmlformats.org/officeDocument/2006/relationships/header" Target="header1.xml" Id="rId78" /><Relationship Type="http://schemas.openxmlformats.org/officeDocument/2006/relationships/theme" Target="theme/theme1.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llenmacarthurfoundation.org/topics/circular-economy-introduction/overview" TargetMode="External" Id="rId13" /><Relationship Type="http://schemas.openxmlformats.org/officeDocument/2006/relationships/hyperlink" Target="https://www.c40.org/" TargetMode="External" Id="rId39" /><Relationship Type="http://schemas.openxmlformats.org/officeDocument/2006/relationships/hyperlink" Target="https://www.ladbs.org/services/core-services/plan-check-permit/plan-check-permit-special-assistance/adaptive-reuse-projects" TargetMode="External" Id="rId34" /><Relationship Type="http://schemas.openxmlformats.org/officeDocument/2006/relationships/hyperlink" Target="https://royalsocietypublishing.org/doi/full/10.1098/rspa.2014.0170" TargetMode="External" Id="rId50" /><Relationship Type="http://schemas.openxmlformats.org/officeDocument/2006/relationships/hyperlink" Target="https://www.circuit-project.eu/focus-areas" TargetMode="External" Id="rId55" /><Relationship Type="http://schemas.openxmlformats.org/officeDocument/2006/relationships/hyperlink" Target="https://www.istructe.org/resources/training/minimal-intervention-less-is-more/" TargetMode="External" Id="rId76" /><Relationship Type="http://schemas.openxmlformats.org/officeDocument/2006/relationships/settings" Target="settings.xml" Id="rId7" /><Relationship Type="http://schemas.openxmlformats.org/officeDocument/2006/relationships/hyperlink" Target="https://carbonneutralcities.org/" TargetMode="External" Id="rId71" /><Relationship Type="http://schemas.openxmlformats.org/officeDocument/2006/relationships/customXml" Target="../customXml/item2.xml" Id="rId2" /><Relationship Type="http://schemas.openxmlformats.org/officeDocument/2006/relationships/hyperlink" Target="https://www.c40.org/" TargetMode="External" Id="rId29" /><Relationship Type="http://schemas.openxmlformats.org/officeDocument/2006/relationships/hyperlink" Target="https://ellenmacarthurfoundation.org/circular-examples/brummen-town-hall" TargetMode="External" Id="rId24" /><Relationship Type="http://schemas.openxmlformats.org/officeDocument/2006/relationships/hyperlink" Target="https://bigbuyers.eu/" TargetMode="External" Id="rId40" /><Relationship Type="http://schemas.openxmlformats.org/officeDocument/2006/relationships/hyperlink" Target="https://ellenmacarthurfoundation.org/topics/circular-economy-introduction/overview" TargetMode="External" Id="rId45" /><Relationship Type="http://schemas.openxmlformats.org/officeDocument/2006/relationships/hyperlink" Target="https://www.london.gov.uk/programmes-strategies/planning/london-plan/new-london-plan/london-plan-2021" TargetMode="External" Id="rId66" /><Relationship Type="http://schemas.openxmlformats.org/officeDocument/2006/relationships/hyperlink" Target="https://www.circuit-project.eu/academy" TargetMode="External" Id="R9d051bbaa03b4560" /><Relationship Type="http://schemas.openxmlformats.org/officeDocument/2006/relationships/hyperlink" Target="https://royalsocietypublishing.org/doi/full/10.1098/rspa.2014.0170" TargetMode="External" Id="R07899f181a744b50" /><Relationship Type="http://schemas.openxmlformats.org/officeDocument/2006/relationships/hyperlink" Target="https://carbonleadershipforum.org/embodied-carbon-101/" TargetMode="External" Id="Rb4f0395d5c954f2f" /></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rcuit">
      <a:dk1>
        <a:srgbClr val="000000"/>
      </a:dk1>
      <a:lt1>
        <a:srgbClr val="FFFFFF"/>
      </a:lt1>
      <a:dk2>
        <a:srgbClr val="005F61"/>
      </a:dk2>
      <a:lt2>
        <a:srgbClr val="CFCDC9"/>
      </a:lt2>
      <a:accent1>
        <a:srgbClr val="79E1BF"/>
      </a:accent1>
      <a:accent2>
        <a:srgbClr val="D7C826"/>
      </a:accent2>
      <a:accent3>
        <a:srgbClr val="BCECDD"/>
      </a:accent3>
      <a:accent4>
        <a:srgbClr val="E6E0AE"/>
      </a:accent4>
      <a:accent5>
        <a:srgbClr val="A5B7B9"/>
      </a:accent5>
      <a:accent6>
        <a:srgbClr val="51818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b575eb0-f575-4910-8268-b320dae1f7f1" xsi:nil="true"/>
    <lcf76f155ced4ddcb4097134ff3c332f xmlns="bee66060-23ff-4102-b8b6-91760b9b1630">
      <Terms xmlns="http://schemas.microsoft.com/office/infopath/2007/PartnerControls"/>
    </lcf76f155ced4ddcb4097134ff3c332f>
    <Image xmlns="bee66060-23ff-4102-b8b6-91760b9b1630" xsi:nil="true"/>
    <Date xmlns="bee66060-23ff-4102-b8b6-91760b9b163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9" ma:contentTypeDescription="Create a new document." ma:contentTypeScope="" ma:versionID="496b171eae6afd6864f74806d7f649f8">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22ca4246fdf2929366ffd99220165e0"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B9FB8-BE29-4AB3-BEB6-AACFCF682C83}">
  <ds:schemaRefs>
    <ds:schemaRef ds:uri="http://schemas.microsoft.com/office/2006/metadata/properties"/>
    <ds:schemaRef ds:uri="http://schemas.microsoft.com/office/infopath/2007/PartnerControls"/>
    <ds:schemaRef ds:uri="fb575eb0-f575-4910-8268-b320dae1f7f1"/>
    <ds:schemaRef ds:uri="bee66060-23ff-4102-b8b6-91760b9b1630"/>
  </ds:schemaRefs>
</ds:datastoreItem>
</file>

<file path=customXml/itemProps2.xml><?xml version="1.0" encoding="utf-8"?>
<ds:datastoreItem xmlns:ds="http://schemas.openxmlformats.org/officeDocument/2006/customXml" ds:itemID="{64EB33C0-7DEC-4A9C-A3B6-7D8413D22457}">
  <ds:schemaRefs>
    <ds:schemaRef ds:uri="http://schemas.openxmlformats.org/officeDocument/2006/bibliography"/>
  </ds:schemaRefs>
</ds:datastoreItem>
</file>

<file path=customXml/itemProps3.xml><?xml version="1.0" encoding="utf-8"?>
<ds:datastoreItem xmlns:ds="http://schemas.openxmlformats.org/officeDocument/2006/customXml" ds:itemID="{3A6ACE07-B948-4530-A406-6AF07533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E0841-E1EF-452E-B252-B1AB301E502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Guest User</lastModifiedBy>
  <revision>4</revision>
  <dcterms:created xsi:type="dcterms:W3CDTF">2023-06-20T16:06:00.0000000Z</dcterms:created>
  <dcterms:modified xsi:type="dcterms:W3CDTF">2023-06-28T09:13:05.6926939Z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