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A2A34" w14:textId="77777777" w:rsidR="00200A38" w:rsidRPr="00F16797" w:rsidRDefault="00200A38" w:rsidP="00200A38">
      <w:pPr>
        <w:textAlignment w:val="baseline"/>
        <w:rPr>
          <w:rFonts w:ascii="Segoe UI" w:eastAsia="Times New Roman" w:hAnsi="Segoe UI" w:cs="Segoe UI"/>
          <w:b/>
          <w:bCs/>
          <w:sz w:val="36"/>
          <w:szCs w:val="36"/>
          <w:lang w:val="en-US" w:eastAsia="en-GB"/>
        </w:rPr>
      </w:pPr>
      <w:r w:rsidRPr="0B2E2D4D">
        <w:rPr>
          <w:rFonts w:ascii="Calibri" w:eastAsia="Times New Roman" w:hAnsi="Calibri" w:cs="Calibri"/>
          <w:b/>
          <w:bCs/>
          <w:sz w:val="36"/>
          <w:szCs w:val="36"/>
          <w:lang w:val="en-US" w:eastAsia="en-GB"/>
        </w:rPr>
        <w:t>Module 6 Speakers Notes: Maximising Material Reuse – Urban mining and designing for deconstruction</w:t>
      </w:r>
    </w:p>
    <w:p w14:paraId="2AB1CB15" w14:textId="77777777" w:rsidR="00200A38" w:rsidRDefault="00200A38" w:rsidP="00200A38">
      <w:pPr>
        <w:pStyle w:val="BodyText"/>
        <w:spacing w:line="240" w:lineRule="auto"/>
        <w:rPr>
          <w:rFonts w:eastAsia="Times New Roman"/>
          <w:b/>
          <w:bCs/>
          <w:lang w:val="en-US"/>
        </w:rPr>
      </w:pPr>
    </w:p>
    <w:p w14:paraId="01C8B555" w14:textId="77777777" w:rsidR="00200A38" w:rsidRDefault="00200A38" w:rsidP="00200A38">
      <w:pPr>
        <w:spacing w:line="257" w:lineRule="auto"/>
        <w:rPr>
          <w:rFonts w:ascii="Calibri" w:eastAsia="Calibri" w:hAnsi="Calibri" w:cs="Calibri"/>
        </w:rPr>
      </w:pPr>
      <w:r w:rsidRPr="0B2E2D4D">
        <w:rPr>
          <w:rFonts w:ascii="Calibri" w:eastAsia="Calibri" w:hAnsi="Calibri" w:cs="Calibri"/>
          <w:color w:val="000000" w:themeColor="text1"/>
        </w:rPr>
        <w:t xml:space="preserve">Please refer to the </w:t>
      </w:r>
      <w:hyperlink r:id="rId11">
        <w:r w:rsidRPr="0B2E2D4D">
          <w:rPr>
            <w:rStyle w:val="Hyperlink"/>
            <w:rFonts w:ascii="Calibri" w:eastAsia="Calibri" w:hAnsi="Calibri" w:cs="Calibri"/>
          </w:rPr>
          <w:t>how-to guide</w:t>
        </w:r>
      </w:hyperlink>
      <w:r w:rsidRPr="0B2E2D4D">
        <w:rPr>
          <w:rFonts w:ascii="Calibri" w:eastAsia="Calibri" w:hAnsi="Calibri" w:cs="Calibri"/>
          <w:color w:val="000000" w:themeColor="text1"/>
        </w:rPr>
        <w:t xml:space="preserve"> which explains how to use these speakers notes.</w:t>
      </w:r>
    </w:p>
    <w:p w14:paraId="0BE1230C" w14:textId="77777777" w:rsidR="00200A38" w:rsidRDefault="00200A38" w:rsidP="00200A38">
      <w:pPr>
        <w:spacing w:line="257" w:lineRule="auto"/>
        <w:rPr>
          <w:rFonts w:ascii="Calibri" w:eastAsia="Calibri" w:hAnsi="Calibri" w:cs="Calibri"/>
          <w:color w:val="000000" w:themeColor="text1"/>
        </w:rPr>
      </w:pPr>
    </w:p>
    <w:p w14:paraId="570A3A6F" w14:textId="77777777" w:rsidR="00200A38" w:rsidRDefault="00200A38" w:rsidP="00200A38">
      <w:pPr>
        <w:pStyle w:val="BodyText"/>
        <w:spacing w:after="240"/>
        <w:jc w:val="both"/>
        <w:rPr>
          <w:rFonts w:eastAsia="Calibri"/>
          <w:color w:val="000000" w:themeColor="text1"/>
          <w:lang w:val="en-US"/>
        </w:rPr>
      </w:pPr>
      <w:r w:rsidRPr="0B2E2D4D">
        <w:rPr>
          <w:rFonts w:eastAsia="Calibri"/>
          <w:color w:val="000000" w:themeColor="text1"/>
        </w:rPr>
        <w:t xml:space="preserve">Total: 95mins </w:t>
      </w:r>
    </w:p>
    <w:p w14:paraId="3E709233" w14:textId="77777777" w:rsidR="00200A38" w:rsidRDefault="00200A38" w:rsidP="00200A38">
      <w:pPr>
        <w:spacing w:line="300" w:lineRule="auto"/>
        <w:rPr>
          <w:rFonts w:ascii="Calibri" w:eastAsia="Calibri" w:hAnsi="Calibri" w:cs="Calibri"/>
          <w:color w:val="005F61"/>
          <w:lang w:val="en-US"/>
        </w:rPr>
      </w:pPr>
      <w:r w:rsidRPr="0441F7F2">
        <w:rPr>
          <w:rStyle w:val="Heading1Char"/>
          <w:rFonts w:eastAsia="Calibri"/>
          <w:b w:val="0"/>
          <w:bCs/>
          <w:color w:val="005F61"/>
        </w:rPr>
        <w:t>Contents</w:t>
      </w:r>
    </w:p>
    <w:p w14:paraId="7FA58FEE" w14:textId="77777777" w:rsidR="00200A38" w:rsidRDefault="00200A38" w:rsidP="00200A38">
      <w:pPr>
        <w:pStyle w:val="ListParagraph"/>
        <w:numPr>
          <w:ilvl w:val="0"/>
          <w:numId w:val="15"/>
        </w:numPr>
        <w:spacing w:line="276" w:lineRule="auto"/>
        <w:rPr>
          <w:rFonts w:ascii="Calibri" w:eastAsia="Times New Roman" w:hAnsi="Calibri" w:cs="Calibri"/>
          <w:color w:val="000000" w:themeColor="text1"/>
          <w:lang w:eastAsia="en-GB"/>
        </w:rPr>
      </w:pPr>
      <w:r w:rsidRPr="0B2E2D4D">
        <w:rPr>
          <w:rFonts w:ascii="Calibri" w:eastAsia="Times New Roman" w:hAnsi="Calibri" w:cs="Calibri"/>
          <w:color w:val="000000" w:themeColor="text1"/>
          <w:lang w:eastAsia="en-GB"/>
        </w:rPr>
        <w:t>Arrival</w:t>
      </w:r>
    </w:p>
    <w:p w14:paraId="0D8FA2C3" w14:textId="77777777" w:rsidR="00200A38" w:rsidRDefault="00200A38" w:rsidP="00200A38">
      <w:pPr>
        <w:pStyle w:val="ListParagraph"/>
        <w:numPr>
          <w:ilvl w:val="0"/>
          <w:numId w:val="15"/>
        </w:numPr>
        <w:spacing w:line="276" w:lineRule="auto"/>
        <w:rPr>
          <w:rFonts w:ascii="Calibri" w:eastAsia="Times New Roman" w:hAnsi="Calibri" w:cs="Calibri"/>
          <w:color w:val="000000" w:themeColor="text1"/>
          <w:lang w:eastAsia="en-GB"/>
        </w:rPr>
      </w:pPr>
      <w:r w:rsidRPr="0B2E2D4D">
        <w:rPr>
          <w:rFonts w:ascii="Calibri" w:eastAsia="Times New Roman" w:hAnsi="Calibri" w:cs="Calibri"/>
          <w:color w:val="000000" w:themeColor="text1"/>
          <w:lang w:eastAsia="en-GB"/>
        </w:rPr>
        <w:t>Introductions and CIRCuIT background</w:t>
      </w:r>
    </w:p>
    <w:p w14:paraId="5A63CBB6" w14:textId="77777777" w:rsidR="00200A38" w:rsidRDefault="00200A38" w:rsidP="00200A38">
      <w:pPr>
        <w:pStyle w:val="ListParagraph"/>
        <w:numPr>
          <w:ilvl w:val="0"/>
          <w:numId w:val="15"/>
        </w:numPr>
        <w:spacing w:line="276" w:lineRule="auto"/>
        <w:rPr>
          <w:rFonts w:ascii="Calibri" w:eastAsia="Times New Roman" w:hAnsi="Calibri" w:cs="Calibri"/>
          <w:color w:val="000000" w:themeColor="text1"/>
          <w:lang w:eastAsia="en-GB"/>
        </w:rPr>
      </w:pPr>
      <w:r w:rsidRPr="0B2E2D4D">
        <w:rPr>
          <w:rFonts w:ascii="Calibri" w:eastAsia="Times New Roman" w:hAnsi="Calibri" w:cs="Calibri"/>
          <w:color w:val="000000" w:themeColor="text1"/>
          <w:lang w:eastAsia="en-GB"/>
        </w:rPr>
        <w:t>Introducing module 6 - learning objectives</w:t>
      </w:r>
    </w:p>
    <w:p w14:paraId="418AD9C9" w14:textId="77777777" w:rsidR="00200A38" w:rsidRDefault="00200A38" w:rsidP="00200A38">
      <w:pPr>
        <w:pStyle w:val="ListParagraph"/>
        <w:numPr>
          <w:ilvl w:val="0"/>
          <w:numId w:val="15"/>
        </w:numPr>
        <w:spacing w:line="276" w:lineRule="auto"/>
        <w:rPr>
          <w:rFonts w:ascii="Calibri" w:eastAsia="Times New Roman" w:hAnsi="Calibri" w:cs="Calibri"/>
          <w:color w:val="000000" w:themeColor="text1"/>
          <w:lang w:eastAsia="en-GB"/>
        </w:rPr>
      </w:pPr>
      <w:r w:rsidRPr="0B2E2D4D">
        <w:rPr>
          <w:rFonts w:ascii="Calibri" w:eastAsia="Times New Roman" w:hAnsi="Calibri" w:cs="Calibri"/>
          <w:color w:val="000000" w:themeColor="text1"/>
          <w:lang w:eastAsia="en-GB"/>
        </w:rPr>
        <w:t>What is a Pre-demolition Audit and how to use it</w:t>
      </w:r>
    </w:p>
    <w:p w14:paraId="06D1D79A" w14:textId="77777777" w:rsidR="00200A38" w:rsidRDefault="00200A38" w:rsidP="00200A38">
      <w:pPr>
        <w:pStyle w:val="ListParagraph"/>
        <w:numPr>
          <w:ilvl w:val="0"/>
          <w:numId w:val="15"/>
        </w:numPr>
        <w:spacing w:line="276" w:lineRule="auto"/>
        <w:rPr>
          <w:rFonts w:ascii="Calibri" w:eastAsia="Times New Roman" w:hAnsi="Calibri" w:cs="Calibri"/>
          <w:color w:val="000000" w:themeColor="text1"/>
          <w:lang w:eastAsia="en-GB"/>
        </w:rPr>
      </w:pPr>
      <w:r w:rsidRPr="0B2E2D4D">
        <w:rPr>
          <w:rFonts w:ascii="Calibri" w:eastAsia="Times New Roman" w:hAnsi="Calibri" w:cs="Calibri"/>
          <w:color w:val="000000" w:themeColor="text1"/>
          <w:lang w:eastAsia="en-GB"/>
        </w:rPr>
        <w:t>How to implement a PDA</w:t>
      </w:r>
    </w:p>
    <w:p w14:paraId="3B48F1C8" w14:textId="77777777" w:rsidR="00200A38" w:rsidRDefault="00200A38" w:rsidP="00200A38">
      <w:pPr>
        <w:pStyle w:val="ListParagraph"/>
        <w:numPr>
          <w:ilvl w:val="0"/>
          <w:numId w:val="15"/>
        </w:numPr>
        <w:spacing w:line="276" w:lineRule="auto"/>
        <w:rPr>
          <w:rFonts w:ascii="Calibri" w:eastAsia="Times New Roman" w:hAnsi="Calibri" w:cs="Calibri"/>
          <w:color w:val="000000" w:themeColor="text1"/>
          <w:lang w:eastAsia="en-GB"/>
        </w:rPr>
      </w:pPr>
      <w:r w:rsidRPr="0B2E2D4D">
        <w:rPr>
          <w:rFonts w:ascii="Calibri" w:eastAsia="Times New Roman" w:hAnsi="Calibri" w:cs="Calibri"/>
          <w:color w:val="000000" w:themeColor="text1"/>
          <w:lang w:eastAsia="en-GB"/>
        </w:rPr>
        <w:t>Checking in with the hierarchy and break</w:t>
      </w:r>
    </w:p>
    <w:p w14:paraId="78706064" w14:textId="77777777" w:rsidR="00200A38" w:rsidRDefault="00200A38" w:rsidP="00200A38">
      <w:pPr>
        <w:pStyle w:val="ListParagraph"/>
        <w:numPr>
          <w:ilvl w:val="0"/>
          <w:numId w:val="15"/>
        </w:numPr>
        <w:spacing w:line="276" w:lineRule="auto"/>
        <w:rPr>
          <w:rFonts w:ascii="Calibri" w:eastAsia="Times New Roman" w:hAnsi="Calibri" w:cs="Calibri"/>
          <w:color w:val="000000" w:themeColor="text1"/>
          <w:lang w:eastAsia="en-GB"/>
        </w:rPr>
      </w:pPr>
      <w:r w:rsidRPr="0B2E2D4D">
        <w:rPr>
          <w:rFonts w:ascii="Calibri" w:eastAsia="Times New Roman" w:hAnsi="Calibri" w:cs="Calibri"/>
          <w:color w:val="000000" w:themeColor="text1"/>
          <w:lang w:eastAsia="en-GB"/>
        </w:rPr>
        <w:t xml:space="preserve">Designing for disassembly and adaptability - a short introduction </w:t>
      </w:r>
    </w:p>
    <w:p w14:paraId="0A2EDB43" w14:textId="77777777" w:rsidR="00200A38" w:rsidRDefault="00200A38" w:rsidP="00200A38">
      <w:pPr>
        <w:pStyle w:val="ListParagraph"/>
        <w:numPr>
          <w:ilvl w:val="0"/>
          <w:numId w:val="15"/>
        </w:numPr>
        <w:spacing w:line="276" w:lineRule="auto"/>
        <w:rPr>
          <w:rFonts w:ascii="Calibri" w:eastAsia="Times New Roman" w:hAnsi="Calibri" w:cs="Calibri"/>
          <w:color w:val="000000" w:themeColor="text1"/>
          <w:lang w:eastAsia="en-GB"/>
        </w:rPr>
      </w:pPr>
      <w:r w:rsidRPr="0B2E2D4D">
        <w:rPr>
          <w:rFonts w:ascii="Calibri" w:eastAsia="Times New Roman" w:hAnsi="Calibri" w:cs="Calibri"/>
          <w:color w:val="000000" w:themeColor="text1"/>
          <w:lang w:eastAsia="en-GB"/>
        </w:rPr>
        <w:t>What does this look like in practice? Best practice examples</w:t>
      </w:r>
    </w:p>
    <w:p w14:paraId="429E416D" w14:textId="77777777" w:rsidR="00200A38" w:rsidRDefault="00200A38" w:rsidP="00200A38">
      <w:pPr>
        <w:pStyle w:val="ListParagraph"/>
        <w:numPr>
          <w:ilvl w:val="0"/>
          <w:numId w:val="15"/>
        </w:numPr>
        <w:spacing w:line="276" w:lineRule="auto"/>
        <w:rPr>
          <w:rFonts w:ascii="Calibri" w:eastAsia="Times New Roman" w:hAnsi="Calibri" w:cs="Calibri"/>
          <w:color w:val="000000" w:themeColor="text1"/>
          <w:lang w:eastAsia="en-GB"/>
        </w:rPr>
      </w:pPr>
      <w:r w:rsidRPr="0B2E2D4D">
        <w:rPr>
          <w:rFonts w:ascii="Calibri" w:eastAsia="Times New Roman" w:hAnsi="Calibri" w:cs="Calibri"/>
          <w:color w:val="000000" w:themeColor="text1"/>
          <w:lang w:eastAsia="en-GB"/>
        </w:rPr>
        <w:t>Designing for disassembly and adaptability - barriers at a large scale</w:t>
      </w:r>
    </w:p>
    <w:p w14:paraId="4C40D341" w14:textId="77777777" w:rsidR="00200A38" w:rsidRDefault="00200A38" w:rsidP="00200A38">
      <w:pPr>
        <w:pStyle w:val="ListParagraph"/>
        <w:numPr>
          <w:ilvl w:val="0"/>
          <w:numId w:val="15"/>
        </w:numPr>
        <w:spacing w:line="276" w:lineRule="auto"/>
        <w:rPr>
          <w:rFonts w:ascii="Calibri" w:eastAsia="Times New Roman" w:hAnsi="Calibri" w:cs="Calibri"/>
          <w:color w:val="000000" w:themeColor="text1"/>
          <w:lang w:eastAsia="en-GB"/>
        </w:rPr>
      </w:pPr>
      <w:r w:rsidRPr="0B2E2D4D">
        <w:rPr>
          <w:rFonts w:ascii="Calibri" w:eastAsia="Times New Roman" w:hAnsi="Calibri" w:cs="Calibri"/>
          <w:color w:val="000000" w:themeColor="text1"/>
          <w:lang w:eastAsia="en-GB"/>
        </w:rPr>
        <w:t>Designing for disassembly and adaptability - opportunities</w:t>
      </w:r>
    </w:p>
    <w:p w14:paraId="6DF54A97" w14:textId="77777777" w:rsidR="00200A38" w:rsidRDefault="00200A38" w:rsidP="00200A38">
      <w:pPr>
        <w:pStyle w:val="ListParagraph"/>
        <w:numPr>
          <w:ilvl w:val="0"/>
          <w:numId w:val="15"/>
        </w:numPr>
        <w:spacing w:line="276" w:lineRule="auto"/>
        <w:rPr>
          <w:rFonts w:ascii="Calibri" w:eastAsia="Times New Roman" w:hAnsi="Calibri" w:cs="Calibri"/>
          <w:color w:val="000000" w:themeColor="text1"/>
          <w:lang w:eastAsia="en-GB"/>
        </w:rPr>
      </w:pPr>
      <w:r w:rsidRPr="0B2E2D4D">
        <w:rPr>
          <w:rFonts w:ascii="Calibri" w:eastAsia="Times New Roman" w:hAnsi="Calibri" w:cs="Calibri"/>
          <w:color w:val="000000" w:themeColor="text1"/>
          <w:lang w:eastAsia="en-GB"/>
        </w:rPr>
        <w:t xml:space="preserve">Wrap up </w:t>
      </w:r>
    </w:p>
    <w:p w14:paraId="763B64DC" w14:textId="77777777" w:rsidR="00200A38" w:rsidRDefault="00200A38" w:rsidP="00200A38">
      <w:pPr>
        <w:pStyle w:val="ListParagraph"/>
        <w:numPr>
          <w:ilvl w:val="0"/>
          <w:numId w:val="15"/>
        </w:numPr>
        <w:spacing w:line="276" w:lineRule="auto"/>
        <w:rPr>
          <w:rFonts w:ascii="Calibri" w:eastAsia="Times New Roman" w:hAnsi="Calibri" w:cs="Calibri"/>
          <w:color w:val="000000" w:themeColor="text1"/>
          <w:lang w:eastAsia="en-GB"/>
        </w:rPr>
      </w:pPr>
      <w:r w:rsidRPr="0B2E2D4D">
        <w:rPr>
          <w:rFonts w:ascii="Calibri" w:eastAsia="Times New Roman" w:hAnsi="Calibri" w:cs="Calibri"/>
          <w:color w:val="000000" w:themeColor="text1"/>
          <w:lang w:eastAsia="en-GB"/>
        </w:rPr>
        <w:t>Sources</w:t>
      </w:r>
    </w:p>
    <w:p w14:paraId="5F993C3D" w14:textId="77777777" w:rsidR="00200A38" w:rsidRDefault="00200A38" w:rsidP="00200A38">
      <w:pPr>
        <w:rPr>
          <w:rFonts w:ascii="Calibri" w:eastAsia="Times New Roman" w:hAnsi="Calibri" w:cs="Calibri"/>
          <w:color w:val="000000" w:themeColor="text1"/>
          <w:lang w:eastAsia="en-GB"/>
        </w:rPr>
      </w:pPr>
    </w:p>
    <w:p w14:paraId="14A8D4CB" w14:textId="77777777" w:rsidR="00200A38" w:rsidRDefault="00200A38" w:rsidP="00200A38">
      <w:pPr>
        <w:pStyle w:val="ListParagraph"/>
        <w:numPr>
          <w:ilvl w:val="0"/>
          <w:numId w:val="17"/>
        </w:numPr>
        <w:spacing w:after="160" w:line="300" w:lineRule="auto"/>
        <w:rPr>
          <w:rFonts w:ascii="Calibri" w:eastAsia="Calibri" w:hAnsi="Calibri" w:cs="Calibri"/>
          <w:b/>
          <w:bCs/>
          <w:color w:val="005F61"/>
        </w:rPr>
      </w:pPr>
      <w:r w:rsidRPr="0441F7F2">
        <w:rPr>
          <w:rStyle w:val="Heading1Char"/>
          <w:rFonts w:eastAsia="Calibri"/>
          <w:b w:val="0"/>
          <w:bCs/>
          <w:color w:val="005F61"/>
        </w:rPr>
        <w:t xml:space="preserve">Arrival </w:t>
      </w:r>
    </w:p>
    <w:p w14:paraId="2BF8210D" w14:textId="77777777" w:rsidR="00200A38" w:rsidRDefault="00200A38" w:rsidP="00200A38">
      <w:pPr>
        <w:pStyle w:val="BodyText"/>
        <w:rPr>
          <w:rFonts w:eastAsia="Calibri"/>
          <w:color w:val="000000" w:themeColor="text1"/>
          <w:sz w:val="18"/>
          <w:szCs w:val="18"/>
        </w:rPr>
      </w:pPr>
      <w:r w:rsidRPr="4C429F53">
        <w:rPr>
          <w:rFonts w:eastAsia="Calibri"/>
          <w:b/>
          <w:bCs/>
          <w:color w:val="000000" w:themeColor="text1"/>
          <w:sz w:val="18"/>
          <w:szCs w:val="18"/>
        </w:rPr>
        <w:t xml:space="preserve">Time: </w:t>
      </w:r>
      <w:r w:rsidRPr="4C429F53">
        <w:rPr>
          <w:rFonts w:eastAsia="Calibri"/>
          <w:color w:val="000000" w:themeColor="text1"/>
          <w:sz w:val="18"/>
          <w:szCs w:val="18"/>
        </w:rPr>
        <w:t xml:space="preserve">10 </w:t>
      </w:r>
      <w:r w:rsidRPr="4C429F53">
        <w:rPr>
          <w:rFonts w:eastAsia="Calibri"/>
          <w:b/>
          <w:bCs/>
          <w:color w:val="000000" w:themeColor="text1"/>
          <w:sz w:val="18"/>
          <w:szCs w:val="18"/>
        </w:rPr>
        <w:t>Total time:</w:t>
      </w:r>
      <w:r w:rsidRPr="4C429F53">
        <w:rPr>
          <w:rFonts w:eastAsia="Calibri"/>
          <w:color w:val="000000" w:themeColor="text1"/>
          <w:sz w:val="18"/>
          <w:szCs w:val="18"/>
        </w:rPr>
        <w:t xml:space="preserve"> 0 (not part of full time)</w:t>
      </w:r>
    </w:p>
    <w:tbl>
      <w:tblPr>
        <w:tblStyle w:val="TableGrid"/>
        <w:tblW w:w="0" w:type="auto"/>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3960"/>
        <w:gridCol w:w="6375"/>
      </w:tblGrid>
      <w:tr w:rsidR="00200A38" w14:paraId="61E05DD5" w14:textId="77777777" w:rsidTr="00A60B4F">
        <w:trPr>
          <w:trHeight w:val="360"/>
        </w:trPr>
        <w:tc>
          <w:tcPr>
            <w:tcW w:w="3960" w:type="dxa"/>
            <w:tcBorders>
              <w:bottom w:val="single" w:sz="6" w:space="0" w:color="auto"/>
            </w:tcBorders>
            <w:tcMar>
              <w:left w:w="105" w:type="dxa"/>
              <w:right w:w="105" w:type="dxa"/>
            </w:tcMar>
          </w:tcPr>
          <w:p w14:paraId="6918B721" w14:textId="77777777" w:rsidR="00200A38" w:rsidRDefault="00200A38" w:rsidP="00A60B4F">
            <w:pPr>
              <w:ind w:right="810"/>
              <w:rPr>
                <w:rFonts w:ascii="Times New Roman" w:eastAsia="Times New Roman" w:hAnsi="Times New Roman" w:cs="Times New Roman"/>
                <w:b/>
                <w:bCs/>
                <w:color w:val="005F61"/>
                <w:sz w:val="24"/>
                <w:lang w:eastAsia="en-GB"/>
              </w:rPr>
            </w:pPr>
            <w:r w:rsidRPr="0B2E2D4D">
              <w:rPr>
                <w:rFonts w:ascii="Calibri" w:eastAsia="Times New Roman" w:hAnsi="Calibri" w:cs="Calibri"/>
                <w:color w:val="000000" w:themeColor="text1"/>
                <w:lang w:eastAsia="en-GB"/>
              </w:rPr>
              <w:t xml:space="preserve">Facilitation / </w:t>
            </w:r>
            <w:r w:rsidRPr="0B2E2D4D">
              <w:rPr>
                <w:rFonts w:ascii="Calibri" w:eastAsia="Times New Roman" w:hAnsi="Calibri" w:cs="Calibri"/>
                <w:color w:val="00B050"/>
                <w:lang w:eastAsia="en-GB"/>
              </w:rPr>
              <w:t>Alterations</w:t>
            </w:r>
            <w:r w:rsidRPr="0B2E2D4D">
              <w:rPr>
                <w:rFonts w:ascii="Calibri" w:eastAsia="Times New Roman" w:hAnsi="Calibri" w:cs="Calibri"/>
                <w:b/>
                <w:bCs/>
                <w:color w:val="00B050"/>
                <w:lang w:eastAsia="en-GB"/>
              </w:rPr>
              <w:t> </w:t>
            </w:r>
          </w:p>
        </w:tc>
        <w:tc>
          <w:tcPr>
            <w:tcW w:w="6375" w:type="dxa"/>
            <w:tcMar>
              <w:left w:w="105" w:type="dxa"/>
              <w:right w:w="105" w:type="dxa"/>
            </w:tcMar>
          </w:tcPr>
          <w:p w14:paraId="74364ACC" w14:textId="77777777" w:rsidR="00200A38" w:rsidRDefault="00200A38" w:rsidP="00A60B4F">
            <w:pPr>
              <w:ind w:right="810"/>
              <w:rPr>
                <w:rFonts w:ascii="Times New Roman" w:eastAsia="Times New Roman" w:hAnsi="Times New Roman" w:cs="Times New Roman"/>
                <w:b/>
                <w:bCs/>
                <w:color w:val="005F61"/>
                <w:sz w:val="24"/>
                <w:lang w:eastAsia="en-GB"/>
              </w:rPr>
            </w:pPr>
            <w:r w:rsidRPr="0B2E2D4D">
              <w:rPr>
                <w:rFonts w:ascii="Calibri" w:eastAsia="Times New Roman" w:hAnsi="Calibri" w:cs="Calibri"/>
                <w:color w:val="000000" w:themeColor="text1"/>
                <w:lang w:eastAsia="en-GB"/>
              </w:rPr>
              <w:t>Script</w:t>
            </w:r>
            <w:r w:rsidRPr="0B2E2D4D">
              <w:rPr>
                <w:rFonts w:ascii="Calibri" w:eastAsia="Times New Roman" w:hAnsi="Calibri" w:cs="Calibri"/>
                <w:b/>
                <w:bCs/>
                <w:color w:val="000000" w:themeColor="text1"/>
                <w:lang w:eastAsia="en-GB"/>
              </w:rPr>
              <w:t> </w:t>
            </w:r>
          </w:p>
        </w:tc>
      </w:tr>
      <w:tr w:rsidR="00200A38" w14:paraId="5CEF9154" w14:textId="77777777" w:rsidTr="00A60B4F">
        <w:trPr>
          <w:trHeight w:val="1215"/>
        </w:trPr>
        <w:tc>
          <w:tcPr>
            <w:tcW w:w="3960" w:type="dxa"/>
            <w:tcMar>
              <w:left w:w="105" w:type="dxa"/>
              <w:right w:w="105" w:type="dxa"/>
            </w:tcMar>
          </w:tcPr>
          <w:p w14:paraId="777C999B" w14:textId="77777777" w:rsidR="00200A38" w:rsidRDefault="00200A38" w:rsidP="00A60B4F">
            <w:pPr>
              <w:pStyle w:val="BodyText"/>
              <w:spacing w:line="276" w:lineRule="auto"/>
              <w:jc w:val="both"/>
              <w:rPr>
                <w:rFonts w:eastAsia="Calibri"/>
              </w:rPr>
            </w:pPr>
            <w:r w:rsidRPr="0441F7F2">
              <w:rPr>
                <w:rFonts w:eastAsia="Calibri"/>
              </w:rPr>
              <w:t xml:space="preserve">If in person, get everyone settled into the room. If possible, provide the group with refreshments etc. Review any housekeeping required of the space – fire exits etc. </w:t>
            </w:r>
          </w:p>
          <w:p w14:paraId="021DB85D" w14:textId="77777777" w:rsidR="00200A38" w:rsidRDefault="00200A38" w:rsidP="00A60B4F">
            <w:pPr>
              <w:spacing w:line="276" w:lineRule="auto"/>
              <w:ind w:left="709" w:right="822" w:hanging="709"/>
              <w:jc w:val="both"/>
              <w:rPr>
                <w:rFonts w:ascii="Calibri" w:eastAsia="Calibri" w:hAnsi="Calibri" w:cs="Calibri"/>
                <w:b/>
                <w:bCs/>
              </w:rPr>
            </w:pPr>
          </w:p>
          <w:p w14:paraId="49366E5F" w14:textId="77777777" w:rsidR="00200A38" w:rsidRDefault="00200A38" w:rsidP="00A60B4F">
            <w:pPr>
              <w:pStyle w:val="BodyText"/>
              <w:spacing w:line="276" w:lineRule="auto"/>
              <w:jc w:val="both"/>
              <w:rPr>
                <w:rFonts w:eastAsia="Calibri"/>
              </w:rPr>
            </w:pPr>
            <w:r w:rsidRPr="0441F7F2">
              <w:rPr>
                <w:rFonts w:eastAsia="Calibri"/>
              </w:rPr>
              <w:t xml:space="preserve">If online, wait a few minutes for everyone to arrive. Run through how you will use the technology, when/how to use the chat box, explain how they should get your attention if they would like to speak or ask a question. </w:t>
            </w:r>
          </w:p>
          <w:p w14:paraId="48352142" w14:textId="77777777" w:rsidR="00200A38" w:rsidRDefault="00200A38" w:rsidP="00A60B4F">
            <w:pPr>
              <w:spacing w:line="276" w:lineRule="auto"/>
              <w:jc w:val="both"/>
              <w:rPr>
                <w:rFonts w:ascii="Calibri" w:eastAsia="Calibri" w:hAnsi="Calibri" w:cs="Calibri"/>
              </w:rPr>
            </w:pPr>
          </w:p>
        </w:tc>
        <w:tc>
          <w:tcPr>
            <w:tcW w:w="6375" w:type="dxa"/>
            <w:tcMar>
              <w:left w:w="105" w:type="dxa"/>
              <w:right w:w="105" w:type="dxa"/>
            </w:tcMar>
          </w:tcPr>
          <w:p w14:paraId="3949BD4A" w14:textId="77777777" w:rsidR="00200A38" w:rsidRDefault="00200A38" w:rsidP="00A60B4F">
            <w:pPr>
              <w:spacing w:line="276" w:lineRule="auto"/>
              <w:jc w:val="both"/>
              <w:rPr>
                <w:rFonts w:ascii="Calibri" w:eastAsia="Calibri" w:hAnsi="Calibri" w:cs="Calibri"/>
              </w:rPr>
            </w:pPr>
          </w:p>
        </w:tc>
      </w:tr>
    </w:tbl>
    <w:p w14:paraId="6DA72E5C" w14:textId="77777777" w:rsidR="00200A38" w:rsidRDefault="00200A38" w:rsidP="00200A38">
      <w:pPr>
        <w:spacing w:line="300" w:lineRule="auto"/>
        <w:rPr>
          <w:rFonts w:ascii="Calibri" w:eastAsia="Calibri" w:hAnsi="Calibri" w:cs="Calibri"/>
          <w:color w:val="FF0000"/>
        </w:rPr>
      </w:pPr>
    </w:p>
    <w:p w14:paraId="41AA8060" w14:textId="77777777" w:rsidR="00200A38" w:rsidRDefault="00200A38" w:rsidP="00200A38">
      <w:pPr>
        <w:pStyle w:val="BodyText"/>
        <w:numPr>
          <w:ilvl w:val="0"/>
          <w:numId w:val="17"/>
        </w:numPr>
        <w:spacing w:after="160"/>
        <w:rPr>
          <w:rFonts w:eastAsia="Calibri"/>
          <w:color w:val="005F61"/>
        </w:rPr>
      </w:pPr>
      <w:r w:rsidRPr="0441F7F2">
        <w:rPr>
          <w:rFonts w:eastAsia="Calibri"/>
          <w:b/>
          <w:bCs/>
          <w:color w:val="005F61"/>
        </w:rPr>
        <w:t xml:space="preserve">Introductions and CIRCuIT Background  </w:t>
      </w:r>
    </w:p>
    <w:p w14:paraId="450BAD94" w14:textId="77777777" w:rsidR="00200A38" w:rsidRDefault="00200A38" w:rsidP="00200A38">
      <w:pPr>
        <w:pStyle w:val="BodyText"/>
        <w:rPr>
          <w:rFonts w:eastAsia="Calibri"/>
          <w:sz w:val="18"/>
          <w:szCs w:val="18"/>
        </w:rPr>
      </w:pPr>
      <w:r w:rsidRPr="0441F7F2">
        <w:rPr>
          <w:rFonts w:eastAsia="Calibri"/>
          <w:b/>
          <w:bCs/>
          <w:sz w:val="18"/>
          <w:szCs w:val="18"/>
        </w:rPr>
        <w:t xml:space="preserve">Time: </w:t>
      </w:r>
      <w:r w:rsidRPr="0441F7F2">
        <w:rPr>
          <w:rFonts w:eastAsia="Calibri"/>
          <w:sz w:val="18"/>
          <w:szCs w:val="18"/>
        </w:rPr>
        <w:t>10</w:t>
      </w:r>
      <w:r w:rsidRPr="0441F7F2">
        <w:rPr>
          <w:rFonts w:eastAsia="Calibri"/>
          <w:b/>
          <w:bCs/>
          <w:sz w:val="18"/>
          <w:szCs w:val="18"/>
        </w:rPr>
        <w:t xml:space="preserve"> Total time: </w:t>
      </w:r>
      <w:r w:rsidRPr="0441F7F2">
        <w:rPr>
          <w:rFonts w:eastAsia="Calibri"/>
          <w:sz w:val="18"/>
          <w:szCs w:val="18"/>
        </w:rPr>
        <w:t>10</w:t>
      </w:r>
    </w:p>
    <w:tbl>
      <w:tblPr>
        <w:tblStyle w:val="TableGrid"/>
        <w:tblW w:w="0" w:type="auto"/>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3975"/>
        <w:gridCol w:w="6360"/>
      </w:tblGrid>
      <w:tr w:rsidR="00200A38" w14:paraId="5F749A4A" w14:textId="77777777" w:rsidTr="00A60B4F">
        <w:trPr>
          <w:trHeight w:val="225"/>
        </w:trPr>
        <w:tc>
          <w:tcPr>
            <w:tcW w:w="3975" w:type="dxa"/>
            <w:tcMar>
              <w:left w:w="105" w:type="dxa"/>
              <w:right w:w="105" w:type="dxa"/>
            </w:tcMar>
          </w:tcPr>
          <w:p w14:paraId="6C0EE446" w14:textId="77777777" w:rsidR="00200A38" w:rsidRDefault="00200A38" w:rsidP="00A60B4F">
            <w:pPr>
              <w:ind w:right="810"/>
              <w:rPr>
                <w:rFonts w:ascii="Times New Roman" w:eastAsia="Times New Roman" w:hAnsi="Times New Roman" w:cs="Times New Roman"/>
                <w:b/>
                <w:bCs/>
                <w:color w:val="005F61"/>
                <w:sz w:val="24"/>
                <w:lang w:eastAsia="en-GB"/>
              </w:rPr>
            </w:pPr>
            <w:r w:rsidRPr="0B2E2D4D">
              <w:rPr>
                <w:rFonts w:ascii="Calibri" w:eastAsia="Times New Roman" w:hAnsi="Calibri" w:cs="Calibri"/>
                <w:color w:val="000000" w:themeColor="text1"/>
                <w:lang w:eastAsia="en-GB"/>
              </w:rPr>
              <w:t xml:space="preserve">Facilitation / </w:t>
            </w:r>
            <w:r w:rsidRPr="0B2E2D4D">
              <w:rPr>
                <w:rFonts w:ascii="Calibri" w:eastAsia="Times New Roman" w:hAnsi="Calibri" w:cs="Calibri"/>
                <w:color w:val="00B050"/>
                <w:lang w:eastAsia="en-GB"/>
              </w:rPr>
              <w:t>Alterations</w:t>
            </w:r>
            <w:r w:rsidRPr="0B2E2D4D">
              <w:rPr>
                <w:rFonts w:ascii="Calibri" w:eastAsia="Times New Roman" w:hAnsi="Calibri" w:cs="Calibri"/>
                <w:b/>
                <w:bCs/>
                <w:color w:val="00B050"/>
                <w:lang w:eastAsia="en-GB"/>
              </w:rPr>
              <w:t> </w:t>
            </w:r>
          </w:p>
        </w:tc>
        <w:tc>
          <w:tcPr>
            <w:tcW w:w="6360" w:type="dxa"/>
            <w:tcMar>
              <w:left w:w="105" w:type="dxa"/>
              <w:right w:w="105" w:type="dxa"/>
            </w:tcMar>
          </w:tcPr>
          <w:p w14:paraId="125845A6" w14:textId="77777777" w:rsidR="00200A38" w:rsidRDefault="00200A38" w:rsidP="00A60B4F">
            <w:pPr>
              <w:ind w:right="810"/>
              <w:rPr>
                <w:rFonts w:ascii="Times New Roman" w:eastAsia="Times New Roman" w:hAnsi="Times New Roman" w:cs="Times New Roman"/>
                <w:b/>
                <w:bCs/>
                <w:color w:val="005F61"/>
                <w:sz w:val="24"/>
                <w:lang w:eastAsia="en-GB"/>
              </w:rPr>
            </w:pPr>
            <w:r w:rsidRPr="0B2E2D4D">
              <w:rPr>
                <w:rFonts w:ascii="Calibri" w:eastAsia="Times New Roman" w:hAnsi="Calibri" w:cs="Calibri"/>
                <w:color w:val="000000" w:themeColor="text1"/>
                <w:lang w:eastAsia="en-GB"/>
              </w:rPr>
              <w:t>Script</w:t>
            </w:r>
            <w:r w:rsidRPr="0B2E2D4D">
              <w:rPr>
                <w:rFonts w:ascii="Calibri" w:eastAsia="Times New Roman" w:hAnsi="Calibri" w:cs="Calibri"/>
                <w:b/>
                <w:bCs/>
                <w:color w:val="000000" w:themeColor="text1"/>
                <w:lang w:eastAsia="en-GB"/>
              </w:rPr>
              <w:t> </w:t>
            </w:r>
          </w:p>
        </w:tc>
      </w:tr>
      <w:tr w:rsidR="00200A38" w14:paraId="232983D7" w14:textId="77777777" w:rsidTr="00A60B4F">
        <w:trPr>
          <w:trHeight w:val="975"/>
        </w:trPr>
        <w:tc>
          <w:tcPr>
            <w:tcW w:w="3975" w:type="dxa"/>
            <w:tcMar>
              <w:left w:w="105" w:type="dxa"/>
              <w:right w:w="105" w:type="dxa"/>
            </w:tcMar>
          </w:tcPr>
          <w:p w14:paraId="174FF070" w14:textId="77777777" w:rsidR="00200A38" w:rsidRDefault="00200A38" w:rsidP="00A60B4F">
            <w:pPr>
              <w:pStyle w:val="BodyText"/>
              <w:spacing w:line="276" w:lineRule="auto"/>
              <w:jc w:val="both"/>
              <w:rPr>
                <w:rFonts w:eastAsia="Calibri"/>
              </w:rPr>
            </w:pPr>
            <w:r w:rsidRPr="0441F7F2">
              <w:rPr>
                <w:rFonts w:eastAsia="Calibri"/>
              </w:rPr>
              <w:t xml:space="preserve">Introduce yourself, tell the group how you have worked with circular building issues </w:t>
            </w:r>
            <w:r w:rsidRPr="0441F7F2">
              <w:rPr>
                <w:rFonts w:eastAsia="Calibri"/>
              </w:rPr>
              <w:lastRenderedPageBreak/>
              <w:t xml:space="preserve">in the past / why you are the one delivering training. </w:t>
            </w:r>
          </w:p>
          <w:p w14:paraId="70C7AD36" w14:textId="77777777" w:rsidR="00200A38" w:rsidRDefault="00200A38" w:rsidP="00A60B4F">
            <w:pPr>
              <w:spacing w:line="276" w:lineRule="auto"/>
              <w:jc w:val="both"/>
              <w:rPr>
                <w:rFonts w:ascii="Calibri" w:eastAsia="Calibri" w:hAnsi="Calibri" w:cs="Calibri"/>
              </w:rPr>
            </w:pPr>
          </w:p>
          <w:p w14:paraId="374CD71F" w14:textId="77777777" w:rsidR="00200A38" w:rsidRDefault="00200A38" w:rsidP="00A60B4F">
            <w:pPr>
              <w:pStyle w:val="BodyText"/>
              <w:spacing w:line="276" w:lineRule="auto"/>
              <w:jc w:val="both"/>
              <w:rPr>
                <w:rFonts w:eastAsia="Calibri"/>
              </w:rPr>
            </w:pPr>
            <w:r w:rsidRPr="0441F7F2">
              <w:rPr>
                <w:rFonts w:eastAsia="Calibri"/>
              </w:rPr>
              <w:t xml:space="preserve">Provide a brief background to the CIRCuIT project (see script) for those who may not be familiar. </w:t>
            </w:r>
          </w:p>
          <w:p w14:paraId="19E58653" w14:textId="77777777" w:rsidR="00200A38" w:rsidRDefault="00200A38" w:rsidP="00A60B4F">
            <w:pPr>
              <w:spacing w:line="276" w:lineRule="auto"/>
              <w:jc w:val="both"/>
              <w:rPr>
                <w:rFonts w:ascii="Calibri" w:eastAsia="Calibri" w:hAnsi="Calibri" w:cs="Calibri"/>
              </w:rPr>
            </w:pPr>
          </w:p>
          <w:p w14:paraId="155ECB43" w14:textId="77777777" w:rsidR="00200A38" w:rsidRDefault="00200A38" w:rsidP="00A60B4F">
            <w:pPr>
              <w:pStyle w:val="BodyText"/>
              <w:spacing w:line="276" w:lineRule="auto"/>
              <w:jc w:val="both"/>
              <w:rPr>
                <w:rFonts w:eastAsia="Calibri"/>
              </w:rPr>
            </w:pPr>
            <w:r w:rsidRPr="0441F7F2">
              <w:rPr>
                <w:rFonts w:eastAsia="Calibri"/>
              </w:rPr>
              <w:t>Invite everyone in the room to briefly introduce themselves. Ask them to share how they have previously worked with circular construction. This is a good way to get to know everyone, but also allows you as the facilitator to get an insight into who has experience with which areas of learning.</w:t>
            </w:r>
          </w:p>
          <w:p w14:paraId="70A88A26" w14:textId="77777777" w:rsidR="00200A38" w:rsidRDefault="00200A38" w:rsidP="00A60B4F">
            <w:pPr>
              <w:spacing w:line="276" w:lineRule="auto"/>
              <w:jc w:val="both"/>
              <w:rPr>
                <w:rFonts w:ascii="Calibri" w:eastAsia="Calibri" w:hAnsi="Calibri" w:cs="Calibri"/>
              </w:rPr>
            </w:pPr>
          </w:p>
          <w:p w14:paraId="0CC8D895" w14:textId="77777777" w:rsidR="00200A38" w:rsidRDefault="00200A38" w:rsidP="00A60B4F">
            <w:pPr>
              <w:pStyle w:val="BodyText"/>
              <w:spacing w:line="276" w:lineRule="auto"/>
              <w:jc w:val="both"/>
              <w:rPr>
                <w:rFonts w:eastAsia="Calibri"/>
              </w:rPr>
            </w:pPr>
            <w:r w:rsidRPr="0441F7F2">
              <w:rPr>
                <w:rFonts w:eastAsia="Calibri"/>
              </w:rPr>
              <w:t xml:space="preserve">Thank everyone for attending.   </w:t>
            </w:r>
          </w:p>
          <w:p w14:paraId="10297A83" w14:textId="77777777" w:rsidR="00200A38" w:rsidRDefault="00200A38" w:rsidP="00A60B4F">
            <w:pPr>
              <w:spacing w:line="276" w:lineRule="auto"/>
              <w:jc w:val="both"/>
              <w:rPr>
                <w:rFonts w:ascii="Calibri" w:eastAsia="Calibri" w:hAnsi="Calibri" w:cs="Calibri"/>
              </w:rPr>
            </w:pPr>
          </w:p>
        </w:tc>
        <w:tc>
          <w:tcPr>
            <w:tcW w:w="6360" w:type="dxa"/>
            <w:tcMar>
              <w:left w:w="105" w:type="dxa"/>
              <w:right w:w="105" w:type="dxa"/>
            </w:tcMar>
          </w:tcPr>
          <w:p w14:paraId="224DB7C7" w14:textId="77777777" w:rsidR="00200A38" w:rsidRDefault="00200A38" w:rsidP="00A60B4F">
            <w:pPr>
              <w:spacing w:line="276" w:lineRule="auto"/>
              <w:jc w:val="both"/>
              <w:rPr>
                <w:rFonts w:ascii="Calibri" w:eastAsia="Calibri" w:hAnsi="Calibri" w:cs="Calibri"/>
              </w:rPr>
            </w:pPr>
            <w:hyperlink r:id="rId12">
              <w:r w:rsidRPr="0441F7F2">
                <w:rPr>
                  <w:rStyle w:val="Hyperlink"/>
                  <w:rFonts w:ascii="Calibri" w:eastAsia="Calibri" w:hAnsi="Calibri" w:cs="Calibri"/>
                </w:rPr>
                <w:t>CIRCuIT</w:t>
              </w:r>
            </w:hyperlink>
            <w:r w:rsidRPr="0441F7F2">
              <w:rPr>
                <w:rFonts w:ascii="Calibri" w:eastAsia="Calibri" w:hAnsi="Calibri" w:cs="Calibri"/>
              </w:rPr>
              <w:t xml:space="preserve"> is a four-year Horizon 2020 project, this means it is funded by the EU’s Research and Innovation arm. The main purpose of the project is to mainstream circular construction in European cities. The project has run across four cities, Copenhagen Hamburg Helsinki and London with over 31 </w:t>
            </w:r>
            <w:r w:rsidRPr="0441F7F2">
              <w:rPr>
                <w:rFonts w:ascii="Calibri" w:eastAsia="Calibri" w:hAnsi="Calibri" w:cs="Calibri"/>
              </w:rPr>
              <w:lastRenderedPageBreak/>
              <w:t xml:space="preserve">partners. With this many people taking part, you can imagine the range of work that has been completed. We work across three themes: urban mining and material reuse, transformation and life cycle extension, and design for disassembly and adaptability. The consortium has developed pilots and assessed best practice across these themes. The findings and results of these are what we want to share with you via training. </w:t>
            </w:r>
          </w:p>
          <w:p w14:paraId="1A900C03" w14:textId="77777777" w:rsidR="00200A38" w:rsidRDefault="00200A38" w:rsidP="00A60B4F">
            <w:pPr>
              <w:spacing w:line="276" w:lineRule="auto"/>
              <w:rPr>
                <w:rFonts w:ascii="Calibri" w:eastAsia="Calibri" w:hAnsi="Calibri" w:cs="Calibri"/>
              </w:rPr>
            </w:pPr>
          </w:p>
        </w:tc>
      </w:tr>
    </w:tbl>
    <w:p w14:paraId="0AB3A427" w14:textId="77777777" w:rsidR="00200A38" w:rsidRDefault="00200A38" w:rsidP="00200A38">
      <w:pPr>
        <w:spacing w:line="300" w:lineRule="auto"/>
        <w:rPr>
          <w:rFonts w:ascii="Calibri" w:eastAsia="Calibri" w:hAnsi="Calibri" w:cs="Calibri"/>
          <w:color w:val="000000" w:themeColor="text1"/>
        </w:rPr>
      </w:pPr>
    </w:p>
    <w:p w14:paraId="28AD25DD" w14:textId="77777777" w:rsidR="00200A38" w:rsidRDefault="00200A38" w:rsidP="00200A38">
      <w:pPr>
        <w:pStyle w:val="BodyText"/>
        <w:numPr>
          <w:ilvl w:val="0"/>
          <w:numId w:val="17"/>
        </w:numPr>
        <w:spacing w:after="160"/>
        <w:rPr>
          <w:rFonts w:eastAsia="Calibri"/>
          <w:color w:val="005F61"/>
        </w:rPr>
      </w:pPr>
      <w:r w:rsidRPr="4C429F53">
        <w:rPr>
          <w:rFonts w:eastAsia="Calibri"/>
          <w:b/>
          <w:bCs/>
          <w:color w:val="005F61"/>
        </w:rPr>
        <w:t>Introducing Module 6 – Learning Objectives</w:t>
      </w:r>
    </w:p>
    <w:p w14:paraId="159263E2" w14:textId="77777777" w:rsidR="00200A38" w:rsidRDefault="00200A38" w:rsidP="00200A38">
      <w:pPr>
        <w:pStyle w:val="BodyText"/>
        <w:rPr>
          <w:rFonts w:eastAsia="Calibri"/>
          <w:color w:val="000000" w:themeColor="text1"/>
          <w:sz w:val="18"/>
          <w:szCs w:val="18"/>
        </w:rPr>
      </w:pPr>
      <w:r w:rsidRPr="4C429F53">
        <w:rPr>
          <w:rFonts w:eastAsia="Calibri"/>
          <w:b/>
          <w:bCs/>
          <w:color w:val="000000" w:themeColor="text1"/>
          <w:sz w:val="18"/>
          <w:szCs w:val="18"/>
        </w:rPr>
        <w:t xml:space="preserve">Time: </w:t>
      </w:r>
      <w:r w:rsidRPr="4C429F53">
        <w:rPr>
          <w:rFonts w:eastAsia="Calibri"/>
          <w:color w:val="000000" w:themeColor="text1"/>
          <w:sz w:val="18"/>
          <w:szCs w:val="18"/>
        </w:rPr>
        <w:t xml:space="preserve">5 </w:t>
      </w:r>
      <w:r w:rsidRPr="4C429F53">
        <w:rPr>
          <w:rFonts w:eastAsia="Calibri"/>
          <w:b/>
          <w:bCs/>
          <w:color w:val="000000" w:themeColor="text1"/>
          <w:sz w:val="18"/>
          <w:szCs w:val="18"/>
        </w:rPr>
        <w:t xml:space="preserve">Total time: </w:t>
      </w:r>
      <w:r w:rsidRPr="4C429F53">
        <w:rPr>
          <w:rFonts w:eastAsia="Calibri"/>
          <w:color w:val="000000" w:themeColor="text1"/>
          <w:sz w:val="18"/>
          <w:szCs w:val="18"/>
        </w:rPr>
        <w:t>15</w:t>
      </w:r>
    </w:p>
    <w:tbl>
      <w:tblPr>
        <w:tblStyle w:val="TableGrid"/>
        <w:tblW w:w="0" w:type="auto"/>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3975"/>
        <w:gridCol w:w="6360"/>
      </w:tblGrid>
      <w:tr w:rsidR="00200A38" w14:paraId="62AC5B08" w14:textId="77777777" w:rsidTr="00A60B4F">
        <w:trPr>
          <w:trHeight w:val="225"/>
        </w:trPr>
        <w:tc>
          <w:tcPr>
            <w:tcW w:w="3975" w:type="dxa"/>
            <w:tcMar>
              <w:left w:w="105" w:type="dxa"/>
              <w:right w:w="105" w:type="dxa"/>
            </w:tcMar>
          </w:tcPr>
          <w:p w14:paraId="2C0E8B5A" w14:textId="77777777" w:rsidR="00200A38" w:rsidRDefault="00200A38" w:rsidP="00A60B4F">
            <w:pPr>
              <w:ind w:right="810"/>
              <w:rPr>
                <w:rFonts w:ascii="Times New Roman" w:eastAsia="Times New Roman" w:hAnsi="Times New Roman" w:cs="Times New Roman"/>
                <w:b/>
                <w:bCs/>
                <w:color w:val="005F61"/>
                <w:sz w:val="24"/>
                <w:lang w:eastAsia="en-GB"/>
              </w:rPr>
            </w:pPr>
            <w:r w:rsidRPr="0B2E2D4D">
              <w:rPr>
                <w:rFonts w:ascii="Calibri" w:eastAsia="Times New Roman" w:hAnsi="Calibri" w:cs="Calibri"/>
                <w:color w:val="000000" w:themeColor="text1"/>
                <w:lang w:eastAsia="en-GB"/>
              </w:rPr>
              <w:t xml:space="preserve">Facilitation / </w:t>
            </w:r>
            <w:r w:rsidRPr="0B2E2D4D">
              <w:rPr>
                <w:rFonts w:ascii="Calibri" w:eastAsia="Times New Roman" w:hAnsi="Calibri" w:cs="Calibri"/>
                <w:color w:val="00B050"/>
                <w:lang w:eastAsia="en-GB"/>
              </w:rPr>
              <w:t>Alterations</w:t>
            </w:r>
            <w:r w:rsidRPr="0B2E2D4D">
              <w:rPr>
                <w:rFonts w:ascii="Calibri" w:eastAsia="Times New Roman" w:hAnsi="Calibri" w:cs="Calibri"/>
                <w:b/>
                <w:bCs/>
                <w:color w:val="00B050"/>
                <w:lang w:eastAsia="en-GB"/>
              </w:rPr>
              <w:t> </w:t>
            </w:r>
          </w:p>
        </w:tc>
        <w:tc>
          <w:tcPr>
            <w:tcW w:w="6360" w:type="dxa"/>
            <w:tcMar>
              <w:left w:w="105" w:type="dxa"/>
              <w:right w:w="105" w:type="dxa"/>
            </w:tcMar>
          </w:tcPr>
          <w:p w14:paraId="4504C2A7" w14:textId="77777777" w:rsidR="00200A38" w:rsidRDefault="00200A38" w:rsidP="00A60B4F">
            <w:pPr>
              <w:ind w:right="810"/>
              <w:rPr>
                <w:rFonts w:ascii="Times New Roman" w:eastAsia="Times New Roman" w:hAnsi="Times New Roman" w:cs="Times New Roman"/>
                <w:b/>
                <w:bCs/>
                <w:color w:val="005F61"/>
                <w:sz w:val="24"/>
                <w:lang w:eastAsia="en-GB"/>
              </w:rPr>
            </w:pPr>
            <w:r w:rsidRPr="0B2E2D4D">
              <w:rPr>
                <w:rFonts w:ascii="Calibri" w:eastAsia="Times New Roman" w:hAnsi="Calibri" w:cs="Calibri"/>
                <w:color w:val="000000" w:themeColor="text1"/>
                <w:lang w:eastAsia="en-GB"/>
              </w:rPr>
              <w:t>Script</w:t>
            </w:r>
            <w:r w:rsidRPr="0B2E2D4D">
              <w:rPr>
                <w:rFonts w:ascii="Calibri" w:eastAsia="Times New Roman" w:hAnsi="Calibri" w:cs="Calibri"/>
                <w:b/>
                <w:bCs/>
                <w:color w:val="000000" w:themeColor="text1"/>
                <w:lang w:eastAsia="en-GB"/>
              </w:rPr>
              <w:t> </w:t>
            </w:r>
          </w:p>
        </w:tc>
      </w:tr>
      <w:tr w:rsidR="00200A38" w14:paraId="43E4F1FD" w14:textId="77777777" w:rsidTr="00A60B4F">
        <w:trPr>
          <w:trHeight w:val="225"/>
        </w:trPr>
        <w:tc>
          <w:tcPr>
            <w:tcW w:w="3975" w:type="dxa"/>
            <w:tcMar>
              <w:left w:w="105" w:type="dxa"/>
              <w:right w:w="105" w:type="dxa"/>
            </w:tcMar>
          </w:tcPr>
          <w:p w14:paraId="092D1DFF" w14:textId="77777777" w:rsidR="00200A38" w:rsidRDefault="00200A38" w:rsidP="00A60B4F">
            <w:pPr>
              <w:pStyle w:val="BodyText"/>
              <w:spacing w:line="276" w:lineRule="auto"/>
              <w:jc w:val="both"/>
              <w:rPr>
                <w:rFonts w:eastAsia="Calibri"/>
              </w:rPr>
            </w:pPr>
            <w:r w:rsidRPr="0441F7F2">
              <w:rPr>
                <w:rFonts w:eastAsia="Calibri"/>
              </w:rPr>
              <w:t xml:space="preserve">Introduce the purpose of the session. </w:t>
            </w:r>
          </w:p>
          <w:p w14:paraId="22E47C2E" w14:textId="77777777" w:rsidR="00200A38" w:rsidRDefault="00200A38" w:rsidP="00A60B4F">
            <w:pPr>
              <w:spacing w:line="276" w:lineRule="auto"/>
              <w:jc w:val="both"/>
              <w:rPr>
                <w:rFonts w:ascii="Calibri" w:eastAsia="Calibri" w:hAnsi="Calibri" w:cs="Calibri"/>
              </w:rPr>
            </w:pPr>
          </w:p>
          <w:p w14:paraId="327CC18F" w14:textId="77777777" w:rsidR="00200A38" w:rsidRDefault="00200A38" w:rsidP="00A60B4F">
            <w:pPr>
              <w:pStyle w:val="BodyText"/>
              <w:spacing w:line="276" w:lineRule="auto"/>
              <w:jc w:val="both"/>
              <w:rPr>
                <w:rFonts w:eastAsia="Calibri"/>
              </w:rPr>
            </w:pPr>
            <w:r w:rsidRPr="0441F7F2">
              <w:rPr>
                <w:rFonts w:eastAsia="Calibri"/>
              </w:rPr>
              <w:t xml:space="preserve">Connect the learning objectives of the module with the job descriptions and previous experiences learners shared in their introductions. Highlight how some of the learnings might be particularly relevant for some attendees. </w:t>
            </w:r>
          </w:p>
          <w:p w14:paraId="771A6469" w14:textId="77777777" w:rsidR="00200A38" w:rsidRDefault="00200A38" w:rsidP="00A60B4F">
            <w:pPr>
              <w:spacing w:line="276" w:lineRule="auto"/>
              <w:jc w:val="both"/>
              <w:rPr>
                <w:rFonts w:ascii="Calibri" w:eastAsia="Calibri" w:hAnsi="Calibri" w:cs="Calibri"/>
              </w:rPr>
            </w:pPr>
          </w:p>
          <w:p w14:paraId="4A8B0BB3" w14:textId="77777777" w:rsidR="00200A38" w:rsidRDefault="00200A38" w:rsidP="00A60B4F">
            <w:pPr>
              <w:pStyle w:val="BodyText"/>
              <w:spacing w:line="276" w:lineRule="auto"/>
              <w:jc w:val="both"/>
              <w:rPr>
                <w:rFonts w:eastAsia="Calibri"/>
                <w:color w:val="00B050"/>
              </w:rPr>
            </w:pPr>
            <w:r w:rsidRPr="142DB1E3">
              <w:rPr>
                <w:rFonts w:eastAsia="Calibri"/>
                <w:color w:val="00B050"/>
              </w:rPr>
              <w:t xml:space="preserve">The full set of CIRCuIT training sessions can be given as stand-alone sessions or as a series to the same group of learners. Contextualise the module accordingly. </w:t>
            </w:r>
          </w:p>
          <w:p w14:paraId="534CC019" w14:textId="77777777" w:rsidR="00200A38" w:rsidRDefault="00200A38" w:rsidP="00A60B4F">
            <w:pPr>
              <w:spacing w:line="276" w:lineRule="auto"/>
              <w:jc w:val="both"/>
              <w:rPr>
                <w:rFonts w:ascii="Calibri" w:eastAsia="Calibri" w:hAnsi="Calibri" w:cs="Calibri"/>
                <w:color w:val="00B050"/>
              </w:rPr>
            </w:pPr>
          </w:p>
          <w:p w14:paraId="42725267" w14:textId="77777777" w:rsidR="00200A38" w:rsidRDefault="00200A38" w:rsidP="00A60B4F">
            <w:pPr>
              <w:pStyle w:val="BodyText"/>
              <w:spacing w:line="276" w:lineRule="auto"/>
              <w:jc w:val="both"/>
              <w:rPr>
                <w:rFonts w:eastAsia="Calibri"/>
                <w:color w:val="00B050"/>
              </w:rPr>
            </w:pPr>
            <w:r w:rsidRPr="142DB1E3">
              <w:rPr>
                <w:rFonts w:eastAsia="Calibri"/>
                <w:color w:val="00B050"/>
              </w:rPr>
              <w:t xml:space="preserve">Highlight any city policies or initiatives that are related to the learning outcomes of the module. Emphasise how these learning outcomes may be able to help further work on these areas. </w:t>
            </w:r>
          </w:p>
        </w:tc>
        <w:tc>
          <w:tcPr>
            <w:tcW w:w="6360" w:type="dxa"/>
            <w:tcMar>
              <w:left w:w="105" w:type="dxa"/>
              <w:right w:w="105" w:type="dxa"/>
            </w:tcMar>
          </w:tcPr>
          <w:p w14:paraId="36D012A9" w14:textId="77777777" w:rsidR="00200A38" w:rsidRDefault="00200A38" w:rsidP="00A60B4F">
            <w:pPr>
              <w:spacing w:line="276" w:lineRule="auto"/>
              <w:jc w:val="both"/>
            </w:pPr>
            <w:r w:rsidRPr="142DB1E3">
              <w:rPr>
                <w:rFonts w:ascii="Calibri" w:eastAsia="Calibri" w:hAnsi="Calibri" w:cs="Calibri"/>
                <w:color w:val="000000" w:themeColor="text1"/>
              </w:rPr>
              <w:t>In this module you will learn about maximising material reuse through deconstruction and a design for disassembly approach.</w:t>
            </w:r>
          </w:p>
          <w:p w14:paraId="67689DAE" w14:textId="77777777" w:rsidR="00200A38" w:rsidRDefault="00200A38" w:rsidP="00A60B4F">
            <w:pPr>
              <w:spacing w:after="160" w:line="276" w:lineRule="auto"/>
              <w:jc w:val="both"/>
              <w:rPr>
                <w:rFonts w:ascii="Calibri" w:eastAsia="Calibri" w:hAnsi="Calibri" w:cs="Calibri"/>
              </w:rPr>
            </w:pPr>
          </w:p>
          <w:p w14:paraId="33761692" w14:textId="77777777" w:rsidR="00200A38" w:rsidRDefault="00200A38" w:rsidP="00A60B4F">
            <w:pPr>
              <w:spacing w:after="160" w:line="276" w:lineRule="auto"/>
              <w:jc w:val="both"/>
              <w:rPr>
                <w:rFonts w:ascii="Calibri" w:eastAsia="Calibri" w:hAnsi="Calibri" w:cs="Calibri"/>
                <w:lang w:val="en-US"/>
              </w:rPr>
            </w:pPr>
            <w:r w:rsidRPr="0441F7F2">
              <w:rPr>
                <w:rFonts w:ascii="Calibri" w:eastAsia="Calibri" w:hAnsi="Calibri" w:cs="Calibri"/>
              </w:rPr>
              <w:t>By the end of this module, you will understand:</w:t>
            </w:r>
          </w:p>
          <w:p w14:paraId="544CAA44" w14:textId="77777777" w:rsidR="00200A38" w:rsidRDefault="00200A38" w:rsidP="00200A38">
            <w:pPr>
              <w:pStyle w:val="ListParagraph"/>
              <w:numPr>
                <w:ilvl w:val="0"/>
                <w:numId w:val="16"/>
              </w:numPr>
              <w:spacing w:after="160" w:line="259" w:lineRule="auto"/>
              <w:rPr>
                <w:rFonts w:ascii="Calibri" w:eastAsia="Calibri" w:hAnsi="Calibri" w:cs="Calibri"/>
                <w:lang w:val="en-US"/>
              </w:rPr>
            </w:pPr>
            <w:r w:rsidRPr="0441F7F2">
              <w:rPr>
                <w:rStyle w:val="normaltextrun"/>
                <w:rFonts w:ascii="Calibri" w:eastAsia="Calibri" w:hAnsi="Calibri" w:cs="Calibri"/>
              </w:rPr>
              <w:t>Name the steps involved in completing Pre-Demolition Audits (PDA) using the CIRCuIT template</w:t>
            </w:r>
          </w:p>
          <w:p w14:paraId="1C2CDAA2" w14:textId="77777777" w:rsidR="00200A38" w:rsidRDefault="00200A38" w:rsidP="00200A38">
            <w:pPr>
              <w:pStyle w:val="ListParagraph"/>
              <w:numPr>
                <w:ilvl w:val="0"/>
                <w:numId w:val="16"/>
              </w:numPr>
              <w:jc w:val="both"/>
              <w:rPr>
                <w:rFonts w:ascii="Calibri" w:eastAsia="Calibri" w:hAnsi="Calibri" w:cs="Calibri"/>
                <w:lang w:val="en-US"/>
              </w:rPr>
            </w:pPr>
            <w:r w:rsidRPr="0441F7F2">
              <w:rPr>
                <w:rStyle w:val="normaltextrun"/>
                <w:rFonts w:ascii="Calibri" w:eastAsia="Calibri" w:hAnsi="Calibri" w:cs="Calibri"/>
              </w:rPr>
              <w:t>Learn ways to integrate their use into city policy </w:t>
            </w:r>
          </w:p>
          <w:p w14:paraId="7FCC29DA" w14:textId="77777777" w:rsidR="00200A38" w:rsidRDefault="00200A38" w:rsidP="00200A38">
            <w:pPr>
              <w:pStyle w:val="ListParagraph"/>
              <w:numPr>
                <w:ilvl w:val="0"/>
                <w:numId w:val="16"/>
              </w:numPr>
              <w:jc w:val="both"/>
              <w:rPr>
                <w:rFonts w:ascii="Calibri" w:eastAsia="Calibri" w:hAnsi="Calibri" w:cs="Calibri"/>
                <w:lang w:val="en-US"/>
              </w:rPr>
            </w:pPr>
            <w:r w:rsidRPr="0441F7F2">
              <w:rPr>
                <w:rStyle w:val="normaltextrun"/>
                <w:rFonts w:ascii="Calibri" w:eastAsia="Calibri" w:hAnsi="Calibri" w:cs="Calibri"/>
              </w:rPr>
              <w:t xml:space="preserve">Understand the benefits designing for disassembly (DfD) and adaptability </w:t>
            </w:r>
          </w:p>
          <w:p w14:paraId="566E8874" w14:textId="77777777" w:rsidR="00200A38" w:rsidRDefault="00200A38" w:rsidP="00200A38">
            <w:pPr>
              <w:pStyle w:val="ListParagraph"/>
              <w:numPr>
                <w:ilvl w:val="0"/>
                <w:numId w:val="16"/>
              </w:numPr>
              <w:jc w:val="both"/>
              <w:rPr>
                <w:rFonts w:ascii="Calibri" w:eastAsia="Calibri" w:hAnsi="Calibri" w:cs="Calibri"/>
                <w:lang w:val="en-US"/>
              </w:rPr>
            </w:pPr>
            <w:r w:rsidRPr="0441F7F2">
              <w:rPr>
                <w:rStyle w:val="normaltextrun"/>
                <w:rFonts w:ascii="Calibri" w:eastAsia="Calibri" w:hAnsi="Calibri" w:cs="Calibri"/>
              </w:rPr>
              <w:t>Learn ways to incorporate design for disassembly and adaptability this into city policy </w:t>
            </w:r>
          </w:p>
          <w:p w14:paraId="6975B882" w14:textId="77777777" w:rsidR="00200A38" w:rsidRDefault="00200A38" w:rsidP="00A60B4F">
            <w:pPr>
              <w:spacing w:after="160" w:line="259" w:lineRule="auto"/>
              <w:rPr>
                <w:rFonts w:ascii="Calibri" w:eastAsia="Calibri" w:hAnsi="Calibri" w:cs="Calibri"/>
                <w:lang w:val="en-US"/>
              </w:rPr>
            </w:pPr>
          </w:p>
          <w:p w14:paraId="6434426B" w14:textId="77777777" w:rsidR="00200A38" w:rsidRDefault="00200A38" w:rsidP="00A60B4F">
            <w:pPr>
              <w:spacing w:line="276" w:lineRule="auto"/>
              <w:jc w:val="both"/>
              <w:rPr>
                <w:rStyle w:val="scriptChar"/>
                <w:rFonts w:eastAsia="Calibri"/>
                <w:color w:val="auto"/>
                <w:sz w:val="22"/>
                <w:szCs w:val="22"/>
              </w:rPr>
            </w:pPr>
          </w:p>
        </w:tc>
      </w:tr>
    </w:tbl>
    <w:p w14:paraId="41245F10" w14:textId="77777777" w:rsidR="00200A38" w:rsidRDefault="00200A38" w:rsidP="00200A38">
      <w:pPr>
        <w:rPr>
          <w:rFonts w:ascii="Calibri" w:eastAsia="Times New Roman" w:hAnsi="Calibri" w:cs="Calibri"/>
          <w:b/>
          <w:bCs/>
          <w:color w:val="005F61"/>
          <w:lang w:eastAsia="en-GB"/>
        </w:rPr>
      </w:pPr>
    </w:p>
    <w:p w14:paraId="2B5FAEB9" w14:textId="77777777" w:rsidR="00200A38" w:rsidRDefault="00200A38" w:rsidP="00200A38">
      <w:pPr>
        <w:rPr>
          <w:rFonts w:ascii="Calibri" w:eastAsia="Times New Roman" w:hAnsi="Calibri" w:cs="Calibri"/>
          <w:b/>
          <w:bCs/>
          <w:color w:val="005F61"/>
          <w:lang w:eastAsia="en-GB"/>
        </w:rPr>
      </w:pPr>
    </w:p>
    <w:p w14:paraId="10BEB4BE" w14:textId="77777777" w:rsidR="00200A38" w:rsidRPr="00F16797" w:rsidRDefault="00200A38" w:rsidP="00200A38">
      <w:pPr>
        <w:pStyle w:val="ListParagraph"/>
        <w:numPr>
          <w:ilvl w:val="0"/>
          <w:numId w:val="17"/>
        </w:numPr>
        <w:textAlignment w:val="baseline"/>
        <w:rPr>
          <w:rFonts w:ascii="Calibri" w:eastAsia="Times New Roman" w:hAnsi="Calibri" w:cs="Calibri"/>
          <w:lang w:eastAsia="en-GB"/>
        </w:rPr>
      </w:pPr>
      <w:r w:rsidRPr="00F16797">
        <w:rPr>
          <w:rFonts w:ascii="Calibri" w:eastAsia="Times New Roman" w:hAnsi="Calibri" w:cs="Calibri"/>
          <w:b/>
          <w:bCs/>
          <w:color w:val="005F61"/>
          <w:lang w:eastAsia="en-GB"/>
        </w:rPr>
        <w:t>Urban mining and material reuse cycle – identifying drivers in a short introduction activity </w:t>
      </w:r>
      <w:r w:rsidRPr="00F16797">
        <w:rPr>
          <w:rFonts w:ascii="Calibri" w:eastAsia="Times New Roman" w:hAnsi="Calibri" w:cs="Calibri"/>
          <w:color w:val="005F61"/>
          <w:lang w:eastAsia="en-GB"/>
        </w:rPr>
        <w:t> </w:t>
      </w:r>
    </w:p>
    <w:p w14:paraId="7F28A613" w14:textId="77777777" w:rsidR="00200A38" w:rsidRPr="00F16797" w:rsidRDefault="00200A38" w:rsidP="00200A38">
      <w:pPr>
        <w:textAlignment w:val="baseline"/>
        <w:rPr>
          <w:rFonts w:ascii="Calibri" w:eastAsia="Times New Roman" w:hAnsi="Calibri" w:cs="Calibri"/>
          <w:sz w:val="18"/>
          <w:szCs w:val="18"/>
          <w:lang w:eastAsia="en-GB"/>
        </w:rPr>
      </w:pPr>
      <w:r w:rsidRPr="00F16797">
        <w:rPr>
          <w:rFonts w:ascii="Calibri" w:eastAsia="Times New Roman" w:hAnsi="Calibri" w:cs="Calibri"/>
          <w:b/>
          <w:bCs/>
          <w:sz w:val="18"/>
          <w:szCs w:val="18"/>
          <w:lang w:eastAsia="en-GB"/>
        </w:rPr>
        <w:t xml:space="preserve">Time: </w:t>
      </w:r>
      <w:r w:rsidRPr="00F16797">
        <w:rPr>
          <w:rFonts w:ascii="Calibri" w:eastAsia="Times New Roman" w:hAnsi="Calibri" w:cs="Calibri"/>
          <w:sz w:val="18"/>
          <w:szCs w:val="18"/>
          <w:lang w:eastAsia="en-GB"/>
        </w:rPr>
        <w:t xml:space="preserve">15 </w:t>
      </w:r>
      <w:r w:rsidRPr="00F16797">
        <w:rPr>
          <w:rFonts w:ascii="Calibri" w:eastAsia="Times New Roman" w:hAnsi="Calibri" w:cs="Calibri"/>
          <w:b/>
          <w:bCs/>
          <w:sz w:val="18"/>
          <w:szCs w:val="18"/>
          <w:lang w:eastAsia="en-GB"/>
        </w:rPr>
        <w:t>Total time: 30</w:t>
      </w:r>
    </w:p>
    <w:p w14:paraId="55782AED" w14:textId="77777777" w:rsidR="00200A38" w:rsidRPr="00F16797" w:rsidRDefault="00200A38" w:rsidP="00200A38">
      <w:pPr>
        <w:textAlignment w:val="baseline"/>
        <w:rPr>
          <w:rFonts w:ascii="Calibri" w:eastAsia="Times New Roman" w:hAnsi="Calibri" w:cs="Calibri"/>
          <w:sz w:val="18"/>
          <w:szCs w:val="18"/>
          <w:lang w:eastAsia="en-GB"/>
        </w:rPr>
      </w:pPr>
    </w:p>
    <w:tbl>
      <w:tblPr>
        <w:tblStyle w:val="TableGrid"/>
        <w:tblW w:w="0" w:type="auto"/>
        <w:tblLook w:val="04A0" w:firstRow="1" w:lastRow="0" w:firstColumn="1" w:lastColumn="0" w:noHBand="0" w:noVBand="1"/>
      </w:tblPr>
      <w:tblGrid>
        <w:gridCol w:w="3930"/>
        <w:gridCol w:w="6527"/>
      </w:tblGrid>
      <w:tr w:rsidR="00200A38" w14:paraId="6414E566" w14:textId="77777777" w:rsidTr="00A60B4F">
        <w:trPr>
          <w:trHeight w:val="225"/>
        </w:trPr>
        <w:tc>
          <w:tcPr>
            <w:tcW w:w="3945" w:type="dxa"/>
          </w:tcPr>
          <w:p w14:paraId="7E13A208" w14:textId="77777777" w:rsidR="00200A38" w:rsidRDefault="00200A38" w:rsidP="00A60B4F">
            <w:pPr>
              <w:ind w:right="810"/>
              <w:rPr>
                <w:rFonts w:ascii="Times New Roman" w:eastAsia="Times New Roman" w:hAnsi="Times New Roman" w:cs="Times New Roman"/>
                <w:b/>
                <w:bCs/>
                <w:color w:val="005F61"/>
                <w:sz w:val="24"/>
                <w:lang w:eastAsia="en-GB"/>
              </w:rPr>
            </w:pPr>
            <w:r w:rsidRPr="0B2E2D4D">
              <w:rPr>
                <w:rFonts w:ascii="Calibri" w:eastAsia="Times New Roman" w:hAnsi="Calibri" w:cs="Calibri"/>
                <w:color w:val="000000" w:themeColor="text1"/>
                <w:lang w:eastAsia="en-GB"/>
              </w:rPr>
              <w:lastRenderedPageBreak/>
              <w:t xml:space="preserve">Facilitation / </w:t>
            </w:r>
            <w:r w:rsidRPr="0B2E2D4D">
              <w:rPr>
                <w:rFonts w:ascii="Calibri" w:eastAsia="Times New Roman" w:hAnsi="Calibri" w:cs="Calibri"/>
                <w:color w:val="00B050"/>
                <w:lang w:eastAsia="en-GB"/>
              </w:rPr>
              <w:t>Alterations</w:t>
            </w:r>
            <w:r w:rsidRPr="0B2E2D4D">
              <w:rPr>
                <w:rFonts w:ascii="Calibri" w:eastAsia="Times New Roman" w:hAnsi="Calibri" w:cs="Calibri"/>
                <w:b/>
                <w:bCs/>
                <w:color w:val="00B050"/>
                <w:lang w:eastAsia="en-GB"/>
              </w:rPr>
              <w:t> </w:t>
            </w:r>
          </w:p>
        </w:tc>
        <w:tc>
          <w:tcPr>
            <w:tcW w:w="6555" w:type="dxa"/>
          </w:tcPr>
          <w:p w14:paraId="523C083D" w14:textId="77777777" w:rsidR="00200A38" w:rsidRDefault="00200A38" w:rsidP="00A60B4F">
            <w:pPr>
              <w:ind w:right="810"/>
              <w:rPr>
                <w:rFonts w:ascii="Times New Roman" w:eastAsia="Times New Roman" w:hAnsi="Times New Roman" w:cs="Times New Roman"/>
                <w:b/>
                <w:bCs/>
                <w:color w:val="005F61"/>
                <w:sz w:val="24"/>
                <w:lang w:eastAsia="en-GB"/>
              </w:rPr>
            </w:pPr>
            <w:r w:rsidRPr="0B2E2D4D">
              <w:rPr>
                <w:rFonts w:ascii="Calibri" w:eastAsia="Times New Roman" w:hAnsi="Calibri" w:cs="Calibri"/>
                <w:color w:val="000000" w:themeColor="text1"/>
                <w:lang w:eastAsia="en-GB"/>
              </w:rPr>
              <w:t>Script</w:t>
            </w:r>
            <w:r w:rsidRPr="0B2E2D4D">
              <w:rPr>
                <w:rFonts w:ascii="Calibri" w:eastAsia="Times New Roman" w:hAnsi="Calibri" w:cs="Calibri"/>
                <w:b/>
                <w:bCs/>
                <w:color w:val="000000" w:themeColor="text1"/>
                <w:lang w:eastAsia="en-GB"/>
              </w:rPr>
              <w:t> </w:t>
            </w:r>
          </w:p>
        </w:tc>
      </w:tr>
      <w:tr w:rsidR="00200A38" w14:paraId="693A6E6A" w14:textId="77777777" w:rsidTr="00A60B4F">
        <w:trPr>
          <w:trHeight w:val="225"/>
        </w:trPr>
        <w:tc>
          <w:tcPr>
            <w:tcW w:w="3945" w:type="dxa"/>
          </w:tcPr>
          <w:p w14:paraId="10B160B6" w14:textId="77777777" w:rsidR="00200A38" w:rsidRDefault="00200A38" w:rsidP="00A60B4F">
            <w:pPr>
              <w:spacing w:line="276" w:lineRule="auto"/>
              <w:ind w:left="142" w:right="142"/>
              <w:rPr>
                <w:rFonts w:ascii="Calibri" w:eastAsia="Times New Roman" w:hAnsi="Calibri" w:cs="Calibri"/>
                <w:lang w:eastAsia="en-GB"/>
              </w:rPr>
            </w:pPr>
            <w:r w:rsidRPr="142DB1E3">
              <w:rPr>
                <w:rFonts w:ascii="Calibri" w:eastAsia="Times New Roman" w:hAnsi="Calibri" w:cs="Calibri"/>
                <w:lang w:eastAsia="en-GB"/>
              </w:rPr>
              <w:t>Before jumping into the pre-demolition audit Template that the CIRCuIT team has created, we want to encourage discussion about the economic and cultural environment that must be in place for a PDA policy to take root.  </w:t>
            </w:r>
          </w:p>
          <w:p w14:paraId="7FD7D3BF" w14:textId="77777777" w:rsidR="00200A38" w:rsidRDefault="00200A38" w:rsidP="00A60B4F">
            <w:pPr>
              <w:spacing w:line="276" w:lineRule="auto"/>
              <w:ind w:left="142" w:right="142"/>
              <w:rPr>
                <w:rFonts w:ascii="Calibri" w:eastAsia="Times New Roman" w:hAnsi="Calibri" w:cs="Calibri"/>
                <w:lang w:eastAsia="en-GB"/>
              </w:rPr>
            </w:pPr>
            <w:r w:rsidRPr="142DB1E3">
              <w:rPr>
                <w:rFonts w:ascii="Calibri" w:eastAsia="Times New Roman" w:hAnsi="Calibri" w:cs="Calibri"/>
                <w:lang w:eastAsia="en-GB"/>
              </w:rPr>
              <w:t> </w:t>
            </w:r>
          </w:p>
          <w:p w14:paraId="15E337FB" w14:textId="77777777" w:rsidR="00200A38" w:rsidRDefault="00200A38" w:rsidP="00A60B4F">
            <w:pPr>
              <w:spacing w:line="276" w:lineRule="auto"/>
              <w:ind w:left="142" w:right="142"/>
              <w:rPr>
                <w:rFonts w:ascii="Calibri" w:eastAsia="Times New Roman" w:hAnsi="Calibri" w:cs="Calibri"/>
                <w:lang w:eastAsia="en-GB"/>
              </w:rPr>
            </w:pPr>
            <w:r w:rsidRPr="142DB1E3">
              <w:rPr>
                <w:rFonts w:ascii="Calibri" w:eastAsia="Times New Roman" w:hAnsi="Calibri" w:cs="Calibri"/>
                <w:lang w:eastAsia="en-GB"/>
              </w:rPr>
              <w:t>As you work through the script and before breaking into discussion draw a representative building on one side and some building materials on the opposite side as illustrated on the slide.  </w:t>
            </w:r>
          </w:p>
          <w:p w14:paraId="48E759BF" w14:textId="77777777" w:rsidR="00200A38" w:rsidRDefault="00200A38" w:rsidP="00A60B4F">
            <w:pPr>
              <w:spacing w:line="276" w:lineRule="auto"/>
              <w:ind w:left="142" w:right="142"/>
              <w:rPr>
                <w:rFonts w:ascii="Calibri" w:eastAsia="Times New Roman" w:hAnsi="Calibri" w:cs="Calibri"/>
                <w:lang w:eastAsia="en-GB"/>
              </w:rPr>
            </w:pPr>
            <w:r w:rsidRPr="142DB1E3">
              <w:rPr>
                <w:rFonts w:ascii="Calibri" w:eastAsia="Times New Roman" w:hAnsi="Calibri" w:cs="Calibri"/>
                <w:lang w:eastAsia="en-GB"/>
              </w:rPr>
              <w:t> </w:t>
            </w:r>
          </w:p>
          <w:p w14:paraId="6E6ACBC0" w14:textId="77777777" w:rsidR="00200A38" w:rsidRDefault="00200A38" w:rsidP="00A60B4F">
            <w:pPr>
              <w:spacing w:line="276" w:lineRule="auto"/>
              <w:ind w:left="142" w:right="142"/>
              <w:rPr>
                <w:rFonts w:ascii="Calibri" w:eastAsia="Times New Roman" w:hAnsi="Calibri" w:cs="Calibri"/>
                <w:lang w:eastAsia="en-GB"/>
              </w:rPr>
            </w:pPr>
            <w:r w:rsidRPr="142DB1E3">
              <w:rPr>
                <w:rFonts w:ascii="Calibri" w:eastAsia="Times New Roman" w:hAnsi="Calibri" w:cs="Calibri"/>
                <w:lang w:eastAsia="en-GB"/>
              </w:rPr>
              <w:t>Split the group into groups of 2 or 3. Ask half the groups to list what factors would drive and/or enable them to sell their demolition materials. Ask the other half to consider what would drive and/or enable them to use reused materials in their new project.  </w:t>
            </w:r>
          </w:p>
          <w:p w14:paraId="12177D03" w14:textId="77777777" w:rsidR="00200A38" w:rsidRDefault="00200A38" w:rsidP="00A60B4F">
            <w:pPr>
              <w:spacing w:line="276" w:lineRule="auto"/>
              <w:ind w:left="142" w:right="142"/>
              <w:rPr>
                <w:rFonts w:ascii="Calibri" w:eastAsia="Times New Roman" w:hAnsi="Calibri" w:cs="Calibri"/>
                <w:lang w:eastAsia="en-GB"/>
              </w:rPr>
            </w:pPr>
            <w:r w:rsidRPr="142DB1E3">
              <w:rPr>
                <w:rFonts w:ascii="Calibri" w:eastAsia="Times New Roman" w:hAnsi="Calibri" w:cs="Calibri"/>
                <w:lang w:eastAsia="en-GB"/>
              </w:rPr>
              <w:t> </w:t>
            </w:r>
          </w:p>
          <w:p w14:paraId="2A23A419" w14:textId="77777777" w:rsidR="00200A38" w:rsidRDefault="00200A38" w:rsidP="00A60B4F">
            <w:pPr>
              <w:spacing w:line="276" w:lineRule="auto"/>
              <w:ind w:left="142" w:right="142"/>
              <w:rPr>
                <w:rFonts w:ascii="Calibri" w:eastAsia="Times New Roman" w:hAnsi="Calibri" w:cs="Calibri"/>
                <w:lang w:eastAsia="en-GB"/>
              </w:rPr>
            </w:pPr>
            <w:r w:rsidRPr="142DB1E3">
              <w:rPr>
                <w:rFonts w:ascii="Calibri" w:eastAsia="Times New Roman" w:hAnsi="Calibri" w:cs="Calibri"/>
                <w:lang w:eastAsia="en-GB"/>
              </w:rPr>
              <w:t>Fill in responses at relevant points between the materials and the building – drawing lines if materials need to take detours to remanufacturing facilities etc.  </w:t>
            </w:r>
          </w:p>
          <w:p w14:paraId="345B1BEA" w14:textId="77777777" w:rsidR="00200A38" w:rsidRDefault="00200A38" w:rsidP="00A60B4F">
            <w:pPr>
              <w:spacing w:line="276" w:lineRule="auto"/>
              <w:ind w:left="142" w:right="142"/>
              <w:rPr>
                <w:rFonts w:ascii="Calibri" w:eastAsia="Times New Roman" w:hAnsi="Calibri" w:cs="Calibri"/>
                <w:lang w:eastAsia="en-GB"/>
              </w:rPr>
            </w:pPr>
            <w:r w:rsidRPr="142DB1E3">
              <w:rPr>
                <w:rFonts w:ascii="Calibri" w:eastAsia="Times New Roman" w:hAnsi="Calibri" w:cs="Calibri"/>
                <w:lang w:eastAsia="en-GB"/>
              </w:rPr>
              <w:t> </w:t>
            </w:r>
          </w:p>
          <w:p w14:paraId="264AA8C4" w14:textId="77777777" w:rsidR="00200A38" w:rsidRDefault="00200A38" w:rsidP="00A60B4F">
            <w:pPr>
              <w:spacing w:line="276" w:lineRule="auto"/>
              <w:ind w:left="142" w:right="142"/>
              <w:rPr>
                <w:rFonts w:ascii="Calibri" w:eastAsia="Times New Roman" w:hAnsi="Calibri" w:cs="Calibri"/>
                <w:lang w:eastAsia="en-GB"/>
              </w:rPr>
            </w:pPr>
            <w:r w:rsidRPr="142DB1E3">
              <w:rPr>
                <w:rFonts w:ascii="Calibri" w:eastAsia="Times New Roman" w:hAnsi="Calibri" w:cs="Calibri"/>
                <w:lang w:eastAsia="en-GB"/>
              </w:rPr>
              <w:t> </w:t>
            </w:r>
          </w:p>
          <w:p w14:paraId="193928FE" w14:textId="77777777" w:rsidR="00200A38" w:rsidRDefault="00200A38" w:rsidP="00A60B4F">
            <w:pPr>
              <w:spacing w:line="276" w:lineRule="auto"/>
              <w:ind w:left="142" w:right="142"/>
              <w:rPr>
                <w:rFonts w:ascii="Calibri" w:eastAsia="Times New Roman" w:hAnsi="Calibri" w:cs="Calibri"/>
                <w:lang w:eastAsia="en-GB"/>
              </w:rPr>
            </w:pPr>
            <w:r w:rsidRPr="142DB1E3">
              <w:rPr>
                <w:rFonts w:ascii="Calibri" w:eastAsia="Times New Roman" w:hAnsi="Calibri" w:cs="Calibri"/>
                <w:lang w:eastAsia="en-GB"/>
              </w:rPr>
              <w:t>Share the list of examples you have prepared if they have not been mentioned.   </w:t>
            </w:r>
          </w:p>
          <w:p w14:paraId="40E65E2F" w14:textId="77777777" w:rsidR="00200A38" w:rsidRDefault="00200A38" w:rsidP="00A60B4F">
            <w:pPr>
              <w:spacing w:line="276" w:lineRule="auto"/>
              <w:ind w:left="142" w:right="142"/>
              <w:rPr>
                <w:rFonts w:ascii="Calibri" w:eastAsia="Times New Roman" w:hAnsi="Calibri" w:cs="Calibri"/>
                <w:lang w:eastAsia="en-GB"/>
              </w:rPr>
            </w:pPr>
            <w:r w:rsidRPr="142DB1E3">
              <w:rPr>
                <w:rFonts w:ascii="Calibri" w:eastAsia="Times New Roman" w:hAnsi="Calibri" w:cs="Calibri"/>
                <w:lang w:eastAsia="en-GB"/>
              </w:rPr>
              <w:t> </w:t>
            </w:r>
          </w:p>
          <w:p w14:paraId="60B7F69B" w14:textId="77777777" w:rsidR="00200A38" w:rsidRDefault="00200A38" w:rsidP="00A60B4F">
            <w:pPr>
              <w:spacing w:line="276" w:lineRule="auto"/>
              <w:ind w:left="142" w:right="142"/>
              <w:rPr>
                <w:rFonts w:ascii="Calibri" w:eastAsia="Times New Roman" w:hAnsi="Calibri" w:cs="Calibri"/>
                <w:lang w:eastAsia="en-GB"/>
              </w:rPr>
            </w:pPr>
            <w:r w:rsidRPr="142DB1E3">
              <w:rPr>
                <w:rFonts w:ascii="Calibri" w:eastAsia="Times New Roman" w:hAnsi="Calibri" w:cs="Calibri"/>
                <w:lang w:eastAsia="en-GB"/>
              </w:rPr>
              <w:t>When introducing the PDA, highlight which of the drivers identified that PDAs. When used at scale, could facilitate.  </w:t>
            </w:r>
          </w:p>
        </w:tc>
        <w:tc>
          <w:tcPr>
            <w:tcW w:w="6555" w:type="dxa"/>
          </w:tcPr>
          <w:p w14:paraId="0C7C87BB" w14:textId="77777777" w:rsidR="00200A38" w:rsidRDefault="00200A38" w:rsidP="00A60B4F">
            <w:pPr>
              <w:spacing w:line="276" w:lineRule="auto"/>
              <w:ind w:left="142" w:right="142"/>
              <w:rPr>
                <w:rFonts w:ascii="Calibri" w:eastAsia="Calibri" w:hAnsi="Calibri" w:cs="Calibri"/>
                <w:color w:val="000000" w:themeColor="text1"/>
              </w:rPr>
            </w:pPr>
            <w:r w:rsidRPr="142DB1E3">
              <w:rPr>
                <w:rFonts w:ascii="Calibri" w:eastAsia="Calibri" w:hAnsi="Calibri" w:cs="Calibri"/>
                <w:color w:val="000000" w:themeColor="text1"/>
              </w:rPr>
              <w:t>Let’s briefly recap the thought process policy should be guiding the construction sector along:</w:t>
            </w:r>
          </w:p>
          <w:p w14:paraId="206FC83C" w14:textId="77777777" w:rsidR="00200A38" w:rsidRDefault="00200A38" w:rsidP="00200A38">
            <w:pPr>
              <w:pStyle w:val="ListParagraph"/>
              <w:numPr>
                <w:ilvl w:val="0"/>
                <w:numId w:val="14"/>
              </w:numPr>
              <w:spacing w:line="276" w:lineRule="auto"/>
              <w:ind w:right="142"/>
              <w:rPr>
                <w:rFonts w:ascii="Calibri" w:eastAsia="Calibri" w:hAnsi="Calibri" w:cs="Calibri"/>
                <w:color w:val="000000" w:themeColor="text1"/>
              </w:rPr>
            </w:pPr>
            <w:r w:rsidRPr="142DB1E3">
              <w:rPr>
                <w:rFonts w:ascii="Calibri" w:eastAsia="Calibri" w:hAnsi="Calibri" w:cs="Calibri"/>
                <w:b/>
                <w:bCs/>
                <w:color w:val="000000" w:themeColor="text1"/>
              </w:rPr>
              <w:t xml:space="preserve">Building nothing: </w:t>
            </w:r>
            <w:r w:rsidRPr="142DB1E3">
              <w:rPr>
                <w:rFonts w:ascii="Calibri" w:eastAsia="Calibri" w:hAnsi="Calibri" w:cs="Calibri"/>
                <w:color w:val="000000" w:themeColor="text1"/>
              </w:rPr>
              <w:t>Rethinking the design brief, do we need to build anything at all?</w:t>
            </w:r>
          </w:p>
          <w:p w14:paraId="7B615B38" w14:textId="77777777" w:rsidR="00200A38" w:rsidRDefault="00200A38" w:rsidP="00200A38">
            <w:pPr>
              <w:pStyle w:val="ListParagraph"/>
              <w:numPr>
                <w:ilvl w:val="0"/>
                <w:numId w:val="14"/>
              </w:numPr>
              <w:spacing w:line="276" w:lineRule="auto"/>
              <w:ind w:right="142"/>
              <w:rPr>
                <w:rFonts w:ascii="Calibri" w:eastAsia="Calibri" w:hAnsi="Calibri" w:cs="Calibri"/>
                <w:color w:val="000000" w:themeColor="text1"/>
              </w:rPr>
            </w:pPr>
            <w:r w:rsidRPr="142DB1E3">
              <w:rPr>
                <w:rFonts w:ascii="Calibri" w:eastAsia="Calibri" w:hAnsi="Calibri" w:cs="Calibri"/>
                <w:b/>
                <w:bCs/>
                <w:color w:val="000000" w:themeColor="text1"/>
              </w:rPr>
              <w:t>Build for long term use:</w:t>
            </w:r>
            <w:r w:rsidRPr="142DB1E3">
              <w:rPr>
                <w:rFonts w:ascii="Calibri" w:eastAsia="Calibri" w:hAnsi="Calibri" w:cs="Calibri"/>
                <w:color w:val="000000" w:themeColor="text1"/>
              </w:rPr>
              <w:t xml:space="preserve"> Designing for future adaptability and demountability</w:t>
            </w:r>
          </w:p>
          <w:p w14:paraId="60F560BD" w14:textId="77777777" w:rsidR="00200A38" w:rsidRDefault="00200A38" w:rsidP="00200A38">
            <w:pPr>
              <w:pStyle w:val="ListParagraph"/>
              <w:numPr>
                <w:ilvl w:val="0"/>
                <w:numId w:val="14"/>
              </w:numPr>
              <w:spacing w:line="276" w:lineRule="auto"/>
              <w:ind w:right="142"/>
              <w:rPr>
                <w:rFonts w:ascii="Calibri" w:eastAsia="Calibri" w:hAnsi="Calibri" w:cs="Calibri"/>
                <w:color w:val="000000" w:themeColor="text1"/>
              </w:rPr>
            </w:pPr>
            <w:r w:rsidRPr="142DB1E3">
              <w:rPr>
                <w:rFonts w:ascii="Calibri" w:eastAsia="Calibri" w:hAnsi="Calibri" w:cs="Calibri"/>
                <w:b/>
                <w:bCs/>
                <w:color w:val="000000" w:themeColor="text1"/>
              </w:rPr>
              <w:t>Build Efficiently:</w:t>
            </w:r>
            <w:r w:rsidRPr="142DB1E3">
              <w:rPr>
                <w:rFonts w:ascii="Calibri" w:eastAsia="Calibri" w:hAnsi="Calibri" w:cs="Calibri"/>
                <w:color w:val="000000" w:themeColor="text1"/>
              </w:rPr>
              <w:t xml:space="preserve"> Transforming already existing assets, retaining major elements, reduce unnecessary components.</w:t>
            </w:r>
          </w:p>
          <w:p w14:paraId="408D13FE" w14:textId="77777777" w:rsidR="00200A38" w:rsidRDefault="00200A38" w:rsidP="00200A38">
            <w:pPr>
              <w:pStyle w:val="ListParagraph"/>
              <w:numPr>
                <w:ilvl w:val="0"/>
                <w:numId w:val="14"/>
              </w:numPr>
              <w:spacing w:line="276" w:lineRule="auto"/>
              <w:ind w:right="142"/>
              <w:rPr>
                <w:rFonts w:ascii="Calibri" w:eastAsia="Calibri" w:hAnsi="Calibri" w:cs="Calibri"/>
                <w:color w:val="000000" w:themeColor="text1"/>
              </w:rPr>
            </w:pPr>
            <w:r w:rsidRPr="142DB1E3">
              <w:rPr>
                <w:rFonts w:ascii="Calibri" w:eastAsia="Calibri" w:hAnsi="Calibri" w:cs="Calibri"/>
                <w:b/>
                <w:bCs/>
                <w:color w:val="000000" w:themeColor="text1"/>
              </w:rPr>
              <w:t>Build with the right materials:</w:t>
            </w:r>
            <w:r w:rsidRPr="142DB1E3">
              <w:rPr>
                <w:rFonts w:ascii="Calibri" w:eastAsia="Calibri" w:hAnsi="Calibri" w:cs="Calibri"/>
                <w:color w:val="000000" w:themeColor="text1"/>
              </w:rPr>
              <w:t xml:space="preserve"> Using reused and low carbon materials, deconstructing and reusing materials in a new design </w:t>
            </w:r>
          </w:p>
          <w:p w14:paraId="7F44CF3C" w14:textId="77777777" w:rsidR="00200A38" w:rsidRDefault="00200A38" w:rsidP="00A60B4F">
            <w:pPr>
              <w:spacing w:line="276" w:lineRule="auto"/>
              <w:ind w:left="142" w:right="142"/>
              <w:rPr>
                <w:rFonts w:ascii="Calibri" w:eastAsia="Times New Roman" w:hAnsi="Calibri" w:cs="Calibri"/>
                <w:color w:val="005F61"/>
                <w:lang w:eastAsia="en-GB"/>
              </w:rPr>
            </w:pPr>
          </w:p>
          <w:tbl>
            <w:tblPr>
              <w:tblStyle w:val="TableGrid"/>
              <w:tblW w:w="0" w:type="auto"/>
              <w:tblInd w:w="14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A0" w:firstRow="1" w:lastRow="0" w:firstColumn="1" w:lastColumn="0" w:noHBand="1" w:noVBand="1"/>
            </w:tblPr>
            <w:tblGrid>
              <w:gridCol w:w="6159"/>
            </w:tblGrid>
            <w:tr w:rsidR="00200A38" w14:paraId="145168F2" w14:textId="77777777" w:rsidTr="00A60B4F">
              <w:trPr>
                <w:trHeight w:val="300"/>
              </w:trPr>
              <w:tc>
                <w:tcPr>
                  <w:tcW w:w="6210" w:type="dxa"/>
                  <w:shd w:val="clear" w:color="auto" w:fill="79E1BF"/>
                </w:tcPr>
                <w:p w14:paraId="0DCF3A72" w14:textId="77777777" w:rsidR="00200A38" w:rsidRDefault="00200A38" w:rsidP="00A60B4F">
                  <w:pPr>
                    <w:spacing w:line="276" w:lineRule="auto"/>
                    <w:ind w:left="142" w:right="142"/>
                    <w:rPr>
                      <w:rFonts w:ascii="Times New Roman" w:eastAsia="Times New Roman" w:hAnsi="Times New Roman" w:cs="Times New Roman"/>
                      <w:sz w:val="24"/>
                      <w:lang w:eastAsia="en-GB"/>
                    </w:rPr>
                  </w:pPr>
                  <w:r w:rsidRPr="0B2E2D4D">
                    <w:rPr>
                      <w:rFonts w:ascii="Calibri" w:eastAsia="Times New Roman" w:hAnsi="Calibri" w:cs="Calibri"/>
                      <w:lang w:eastAsia="en-GB"/>
                    </w:rPr>
                    <w:t>Split into groups of 2 or 3. Half of you are responsible for the demolition of a site. The other half of you are responsible for the development of a new project a 20 minute drive away. Please name what would drive and/or enable you to either sell or use reused/recycled materials from the other project.  </w:t>
                  </w:r>
                </w:p>
                <w:p w14:paraId="6201CE73" w14:textId="77777777" w:rsidR="00200A38" w:rsidRDefault="00200A38" w:rsidP="00A60B4F">
                  <w:pPr>
                    <w:spacing w:line="276" w:lineRule="auto"/>
                    <w:ind w:left="142" w:right="142"/>
                    <w:rPr>
                      <w:rFonts w:ascii="Times New Roman" w:eastAsia="Times New Roman" w:hAnsi="Times New Roman" w:cs="Times New Roman"/>
                      <w:sz w:val="24"/>
                      <w:lang w:eastAsia="en-GB"/>
                    </w:rPr>
                  </w:pPr>
                  <w:r w:rsidRPr="0B2E2D4D">
                    <w:rPr>
                      <w:rFonts w:ascii="Calibri" w:eastAsia="Times New Roman" w:hAnsi="Calibri" w:cs="Calibri"/>
                      <w:lang w:eastAsia="en-GB"/>
                    </w:rPr>
                    <w:t> </w:t>
                  </w:r>
                </w:p>
                <w:p w14:paraId="7A5A03F7" w14:textId="77777777" w:rsidR="00200A38" w:rsidRDefault="00200A38" w:rsidP="00A60B4F">
                  <w:pPr>
                    <w:spacing w:line="276" w:lineRule="auto"/>
                    <w:ind w:left="142" w:right="142"/>
                    <w:rPr>
                      <w:rFonts w:ascii="Times New Roman" w:eastAsia="Times New Roman" w:hAnsi="Times New Roman" w:cs="Times New Roman"/>
                      <w:sz w:val="24"/>
                      <w:lang w:eastAsia="en-GB"/>
                    </w:rPr>
                  </w:pPr>
                  <w:r w:rsidRPr="0B2E2D4D">
                    <w:rPr>
                      <w:rFonts w:ascii="Calibri" w:eastAsia="Times New Roman" w:hAnsi="Calibri" w:cs="Calibri"/>
                      <w:lang w:eastAsia="en-GB"/>
                    </w:rPr>
                    <w:t>When you are ready please share with the group.  </w:t>
                  </w:r>
                </w:p>
                <w:p w14:paraId="6A57140A" w14:textId="77777777" w:rsidR="00200A38" w:rsidRDefault="00200A38" w:rsidP="00A60B4F">
                  <w:pPr>
                    <w:spacing w:line="276" w:lineRule="auto"/>
                    <w:ind w:left="142" w:right="142"/>
                    <w:rPr>
                      <w:rFonts w:ascii="Times New Roman" w:eastAsia="Times New Roman" w:hAnsi="Times New Roman" w:cs="Times New Roman"/>
                      <w:sz w:val="24"/>
                      <w:lang w:eastAsia="en-GB"/>
                    </w:rPr>
                  </w:pPr>
                  <w:r w:rsidRPr="0B2E2D4D">
                    <w:rPr>
                      <w:rFonts w:ascii="Calibri" w:eastAsia="Times New Roman" w:hAnsi="Calibri" w:cs="Calibri"/>
                      <w:lang w:eastAsia="en-GB"/>
                    </w:rPr>
                    <w:t> </w:t>
                  </w:r>
                </w:p>
                <w:p w14:paraId="29A8A078" w14:textId="77777777" w:rsidR="00200A38" w:rsidRDefault="00200A38" w:rsidP="00A60B4F">
                  <w:pPr>
                    <w:spacing w:line="276" w:lineRule="auto"/>
                    <w:ind w:left="142" w:right="142"/>
                    <w:rPr>
                      <w:rFonts w:ascii="Times New Roman" w:eastAsia="Times New Roman" w:hAnsi="Times New Roman" w:cs="Times New Roman"/>
                      <w:sz w:val="24"/>
                      <w:lang w:eastAsia="en-GB"/>
                    </w:rPr>
                  </w:pPr>
                  <w:r w:rsidRPr="0B2E2D4D">
                    <w:rPr>
                      <w:rFonts w:ascii="Calibri" w:eastAsia="Times New Roman" w:hAnsi="Calibri" w:cs="Calibri"/>
                      <w:lang w:eastAsia="en-GB"/>
                    </w:rPr>
                    <w:t>In addition to the shared examples some examples of drivers could include: </w:t>
                  </w:r>
                </w:p>
                <w:p w14:paraId="4520F775" w14:textId="77777777" w:rsidR="00200A38" w:rsidRDefault="00200A38" w:rsidP="00A60B4F">
                  <w:pPr>
                    <w:spacing w:line="276" w:lineRule="auto"/>
                    <w:ind w:left="142" w:right="142"/>
                    <w:rPr>
                      <w:rFonts w:ascii="Calibri" w:eastAsia="Times New Roman" w:hAnsi="Calibri" w:cs="Calibri"/>
                      <w:lang w:eastAsia="en-GB"/>
                    </w:rPr>
                  </w:pPr>
                  <w:r w:rsidRPr="0B2E2D4D">
                    <w:rPr>
                      <w:rFonts w:ascii="Calibri" w:eastAsia="Times New Roman" w:hAnsi="Calibri" w:cs="Calibri"/>
                      <w:lang w:eastAsia="en-GB"/>
                    </w:rPr>
                    <w:t> </w:t>
                  </w:r>
                  <w:r w:rsidRPr="0B2E2D4D">
                    <w:rPr>
                      <w:rFonts w:ascii="Calibri" w:eastAsia="Times New Roman" w:hAnsi="Calibri" w:cs="Calibri"/>
                      <w:b/>
                      <w:bCs/>
                      <w:lang w:eastAsia="en-GB"/>
                    </w:rPr>
                    <w:t>Economic</w:t>
                  </w:r>
                  <w:r w:rsidRPr="0B2E2D4D">
                    <w:rPr>
                      <w:rFonts w:ascii="Calibri" w:eastAsia="Times New Roman" w:hAnsi="Calibri" w:cs="Calibri"/>
                      <w:lang w:eastAsia="en-GB"/>
                    </w:rPr>
                    <w:t> </w:t>
                  </w:r>
                </w:p>
                <w:p w14:paraId="1CC21182" w14:textId="77777777" w:rsidR="00200A38" w:rsidRDefault="00200A38" w:rsidP="00200A38">
                  <w:pPr>
                    <w:pStyle w:val="ListParagraph"/>
                    <w:numPr>
                      <w:ilvl w:val="0"/>
                      <w:numId w:val="18"/>
                    </w:numPr>
                    <w:spacing w:line="276" w:lineRule="auto"/>
                    <w:ind w:right="142"/>
                    <w:rPr>
                      <w:rFonts w:ascii="Calibri" w:eastAsia="Times New Roman" w:hAnsi="Calibri" w:cs="Calibri"/>
                      <w:lang w:eastAsia="en-GB"/>
                    </w:rPr>
                  </w:pPr>
                  <w:r w:rsidRPr="0B2E2D4D">
                    <w:rPr>
                      <w:rFonts w:ascii="Calibri" w:eastAsia="Times New Roman" w:hAnsi="Calibri" w:cs="Calibri"/>
                      <w:lang w:eastAsia="en-GB"/>
                    </w:rPr>
                    <w:t>Economically advantageous to reuse – my new project works out cheaper </w:t>
                  </w:r>
                </w:p>
                <w:p w14:paraId="5C265F13" w14:textId="77777777" w:rsidR="00200A38" w:rsidRDefault="00200A38" w:rsidP="00200A38">
                  <w:pPr>
                    <w:pStyle w:val="ListParagraph"/>
                    <w:numPr>
                      <w:ilvl w:val="0"/>
                      <w:numId w:val="18"/>
                    </w:numPr>
                    <w:spacing w:line="276" w:lineRule="auto"/>
                    <w:ind w:right="142"/>
                    <w:rPr>
                      <w:rFonts w:ascii="Calibri" w:eastAsia="Times New Roman" w:hAnsi="Calibri" w:cs="Calibri"/>
                      <w:lang w:eastAsia="en-GB"/>
                    </w:rPr>
                  </w:pPr>
                  <w:r w:rsidRPr="0B2E2D4D">
                    <w:rPr>
                      <w:rFonts w:ascii="Calibri" w:eastAsia="Times New Roman" w:hAnsi="Calibri" w:cs="Calibri"/>
                      <w:lang w:eastAsia="en-GB"/>
                    </w:rPr>
                    <w:t>Materials are certified – no one is taking on risk using them  </w:t>
                  </w:r>
                </w:p>
                <w:p w14:paraId="471A343E" w14:textId="77777777" w:rsidR="00200A38" w:rsidRDefault="00200A38" w:rsidP="00200A38">
                  <w:pPr>
                    <w:pStyle w:val="ListParagraph"/>
                    <w:numPr>
                      <w:ilvl w:val="0"/>
                      <w:numId w:val="18"/>
                    </w:numPr>
                    <w:spacing w:line="276" w:lineRule="auto"/>
                    <w:ind w:right="142"/>
                    <w:rPr>
                      <w:rFonts w:ascii="Calibri" w:eastAsia="Times New Roman" w:hAnsi="Calibri" w:cs="Calibri"/>
                      <w:lang w:eastAsia="en-GB"/>
                    </w:rPr>
                  </w:pPr>
                  <w:r w:rsidRPr="0B2E2D4D">
                    <w:rPr>
                      <w:rFonts w:ascii="Calibri" w:eastAsia="Times New Roman" w:hAnsi="Calibri" w:cs="Calibri"/>
                      <w:lang w:eastAsia="en-GB"/>
                    </w:rPr>
                    <w:t>Supply matches demand, there is always someone buying or selling when needed </w:t>
                  </w:r>
                </w:p>
                <w:p w14:paraId="53530E48" w14:textId="77777777" w:rsidR="00200A38" w:rsidRDefault="00200A38" w:rsidP="00200A38">
                  <w:pPr>
                    <w:pStyle w:val="ListParagraph"/>
                    <w:numPr>
                      <w:ilvl w:val="0"/>
                      <w:numId w:val="18"/>
                    </w:numPr>
                    <w:spacing w:line="276" w:lineRule="auto"/>
                    <w:ind w:right="142"/>
                    <w:rPr>
                      <w:rFonts w:ascii="Calibri" w:eastAsia="Times New Roman" w:hAnsi="Calibri" w:cs="Calibri"/>
                      <w:lang w:eastAsia="en-GB"/>
                    </w:rPr>
                  </w:pPr>
                  <w:r w:rsidRPr="0B2E2D4D">
                    <w:rPr>
                      <w:rFonts w:ascii="Calibri" w:eastAsia="Times New Roman" w:hAnsi="Calibri" w:cs="Calibri"/>
                      <w:lang w:eastAsia="en-GB"/>
                    </w:rPr>
                    <w:t>Storage is available, easing timing issues </w:t>
                  </w:r>
                </w:p>
                <w:p w14:paraId="3457BF3E" w14:textId="77777777" w:rsidR="00200A38" w:rsidRDefault="00200A38" w:rsidP="00200A38">
                  <w:pPr>
                    <w:pStyle w:val="ListParagraph"/>
                    <w:numPr>
                      <w:ilvl w:val="0"/>
                      <w:numId w:val="18"/>
                    </w:numPr>
                    <w:spacing w:line="276" w:lineRule="auto"/>
                    <w:ind w:right="142"/>
                    <w:rPr>
                      <w:rFonts w:ascii="Calibri" w:eastAsia="Times New Roman" w:hAnsi="Calibri" w:cs="Calibri"/>
                      <w:lang w:eastAsia="en-GB"/>
                    </w:rPr>
                  </w:pPr>
                  <w:r w:rsidRPr="0B2E2D4D">
                    <w:rPr>
                      <w:rFonts w:ascii="Calibri" w:eastAsia="Times New Roman" w:hAnsi="Calibri" w:cs="Calibri"/>
                      <w:lang w:eastAsia="en-GB"/>
                    </w:rPr>
                    <w:t>There need to be organisations to process the materials  </w:t>
                  </w:r>
                </w:p>
                <w:p w14:paraId="25507442" w14:textId="77777777" w:rsidR="00200A38" w:rsidRDefault="00200A38" w:rsidP="00A60B4F">
                  <w:pPr>
                    <w:spacing w:line="276" w:lineRule="auto"/>
                    <w:ind w:left="142" w:right="142"/>
                    <w:rPr>
                      <w:rFonts w:ascii="Times New Roman" w:eastAsia="Times New Roman" w:hAnsi="Times New Roman" w:cs="Times New Roman"/>
                      <w:sz w:val="24"/>
                      <w:lang w:eastAsia="en-GB"/>
                    </w:rPr>
                  </w:pPr>
                  <w:r w:rsidRPr="0B2E2D4D">
                    <w:rPr>
                      <w:rFonts w:ascii="Calibri" w:eastAsia="Times New Roman" w:hAnsi="Calibri" w:cs="Calibri"/>
                      <w:lang w:eastAsia="en-GB"/>
                    </w:rPr>
                    <w:t> </w:t>
                  </w:r>
                </w:p>
                <w:p w14:paraId="1A88CD70" w14:textId="77777777" w:rsidR="00200A38" w:rsidRDefault="00200A38" w:rsidP="00A60B4F">
                  <w:pPr>
                    <w:spacing w:line="276" w:lineRule="auto"/>
                    <w:ind w:left="142" w:right="142"/>
                    <w:rPr>
                      <w:rFonts w:ascii="Calibri" w:eastAsia="Times New Roman" w:hAnsi="Calibri" w:cs="Calibri"/>
                      <w:lang w:eastAsia="en-GB"/>
                    </w:rPr>
                  </w:pPr>
                  <w:r w:rsidRPr="0B2E2D4D">
                    <w:rPr>
                      <w:rFonts w:ascii="Calibri" w:eastAsia="Times New Roman" w:hAnsi="Calibri" w:cs="Calibri"/>
                      <w:b/>
                      <w:bCs/>
                      <w:lang w:eastAsia="en-GB"/>
                    </w:rPr>
                    <w:t>Cultural </w:t>
                  </w:r>
                  <w:r w:rsidRPr="0B2E2D4D">
                    <w:rPr>
                      <w:rFonts w:ascii="Calibri" w:eastAsia="Times New Roman" w:hAnsi="Calibri" w:cs="Calibri"/>
                      <w:lang w:eastAsia="en-GB"/>
                    </w:rPr>
                    <w:t> </w:t>
                  </w:r>
                </w:p>
                <w:p w14:paraId="0D3E03C7" w14:textId="77777777" w:rsidR="00200A38" w:rsidRDefault="00200A38" w:rsidP="00200A38">
                  <w:pPr>
                    <w:pStyle w:val="ListParagraph"/>
                    <w:numPr>
                      <w:ilvl w:val="0"/>
                      <w:numId w:val="19"/>
                    </w:numPr>
                    <w:spacing w:line="276" w:lineRule="auto"/>
                    <w:ind w:right="142"/>
                    <w:rPr>
                      <w:rFonts w:ascii="Calibri" w:eastAsia="Times New Roman" w:hAnsi="Calibri" w:cs="Calibri"/>
                      <w:lang w:eastAsia="en-GB"/>
                    </w:rPr>
                  </w:pPr>
                  <w:r w:rsidRPr="0B2E2D4D">
                    <w:rPr>
                      <w:rFonts w:ascii="Calibri" w:eastAsia="Times New Roman" w:hAnsi="Calibri" w:cs="Calibri"/>
                      <w:lang w:eastAsia="en-GB"/>
                    </w:rPr>
                    <w:t>It is considered acceptable to build with reused materials in this context culturally  </w:t>
                  </w:r>
                </w:p>
                <w:p w14:paraId="1F23A4B7" w14:textId="77777777" w:rsidR="00200A38" w:rsidRDefault="00200A38" w:rsidP="00200A38">
                  <w:pPr>
                    <w:pStyle w:val="ListParagraph"/>
                    <w:numPr>
                      <w:ilvl w:val="0"/>
                      <w:numId w:val="19"/>
                    </w:numPr>
                    <w:spacing w:line="276" w:lineRule="auto"/>
                    <w:ind w:right="142"/>
                    <w:rPr>
                      <w:rFonts w:ascii="Calibri" w:eastAsia="Times New Roman" w:hAnsi="Calibri" w:cs="Calibri"/>
                      <w:lang w:eastAsia="en-GB"/>
                    </w:rPr>
                  </w:pPr>
                  <w:r w:rsidRPr="0B2E2D4D">
                    <w:rPr>
                      <w:rFonts w:ascii="Calibri" w:eastAsia="Times New Roman" w:hAnsi="Calibri" w:cs="Calibri"/>
                      <w:lang w:eastAsia="en-GB"/>
                    </w:rPr>
                    <w:t>Process is integrated into existing processes along the supply chain – no special work needed to gain support </w:t>
                  </w:r>
                </w:p>
                <w:p w14:paraId="3572B588" w14:textId="77777777" w:rsidR="00200A38" w:rsidRDefault="00200A38" w:rsidP="00200A38">
                  <w:pPr>
                    <w:pStyle w:val="ListParagraph"/>
                    <w:numPr>
                      <w:ilvl w:val="0"/>
                      <w:numId w:val="19"/>
                    </w:numPr>
                    <w:spacing w:line="276" w:lineRule="auto"/>
                    <w:ind w:right="142"/>
                    <w:rPr>
                      <w:rFonts w:ascii="Calibri" w:eastAsia="Times New Roman" w:hAnsi="Calibri" w:cs="Calibri"/>
                      <w:lang w:eastAsia="en-GB"/>
                    </w:rPr>
                  </w:pPr>
                  <w:r w:rsidRPr="0B2E2D4D">
                    <w:rPr>
                      <w:rFonts w:ascii="Calibri" w:eastAsia="Times New Roman" w:hAnsi="Calibri" w:cs="Calibri"/>
                      <w:lang w:eastAsia="en-GB"/>
                    </w:rPr>
                    <w:t>Projects communication is easy </w:t>
                  </w:r>
                </w:p>
                <w:p w14:paraId="0CAAECF7" w14:textId="77777777" w:rsidR="00200A38" w:rsidRDefault="00200A38" w:rsidP="00A60B4F">
                  <w:pPr>
                    <w:rPr>
                      <w:rFonts w:ascii="Calibri" w:eastAsia="Times New Roman" w:hAnsi="Calibri" w:cs="Calibri"/>
                      <w:lang w:eastAsia="en-GB"/>
                    </w:rPr>
                  </w:pPr>
                </w:p>
              </w:tc>
            </w:tr>
          </w:tbl>
          <w:p w14:paraId="1233BBA6" w14:textId="77777777" w:rsidR="00200A38" w:rsidRDefault="00200A38" w:rsidP="00A60B4F">
            <w:pPr>
              <w:spacing w:line="276" w:lineRule="auto"/>
              <w:ind w:left="142" w:right="142"/>
              <w:rPr>
                <w:rFonts w:ascii="Times New Roman" w:eastAsia="Times New Roman" w:hAnsi="Times New Roman" w:cs="Times New Roman"/>
                <w:sz w:val="24"/>
                <w:lang w:eastAsia="en-GB"/>
              </w:rPr>
            </w:pPr>
            <w:r w:rsidRPr="142DB1E3">
              <w:rPr>
                <w:rFonts w:ascii="Calibri" w:eastAsia="Times New Roman" w:hAnsi="Calibri" w:cs="Calibri"/>
                <w:lang w:eastAsia="en-GB"/>
              </w:rPr>
              <w:t> </w:t>
            </w:r>
          </w:p>
          <w:p w14:paraId="65B27777" w14:textId="77777777" w:rsidR="00200A38" w:rsidRDefault="00200A38" w:rsidP="00A60B4F">
            <w:pPr>
              <w:spacing w:line="276" w:lineRule="auto"/>
              <w:ind w:left="142" w:right="142"/>
              <w:rPr>
                <w:rFonts w:ascii="Times New Roman" w:eastAsia="Times New Roman" w:hAnsi="Times New Roman" w:cs="Times New Roman"/>
                <w:sz w:val="24"/>
                <w:lang w:eastAsia="en-GB"/>
              </w:rPr>
            </w:pPr>
            <w:r w:rsidRPr="142DB1E3">
              <w:rPr>
                <w:rFonts w:ascii="Calibri" w:eastAsia="Times New Roman" w:hAnsi="Calibri" w:cs="Calibri"/>
                <w:lang w:eastAsia="en-GB"/>
              </w:rPr>
              <w:t>Today we will focus on one aspect of this cycle that the CIRCuIT project has done a lot of work on that facilitates this cycle. This is the pre-demolition Audit (PDA).  </w:t>
            </w:r>
          </w:p>
          <w:p w14:paraId="0A9DF7DC" w14:textId="77777777" w:rsidR="00200A38" w:rsidRDefault="00200A38" w:rsidP="00A60B4F">
            <w:pPr>
              <w:spacing w:line="276" w:lineRule="auto"/>
              <w:ind w:left="142" w:right="142"/>
              <w:rPr>
                <w:rFonts w:ascii="Times New Roman" w:eastAsia="Times New Roman" w:hAnsi="Times New Roman" w:cs="Times New Roman"/>
                <w:sz w:val="24"/>
                <w:lang w:eastAsia="en-GB"/>
              </w:rPr>
            </w:pPr>
            <w:r w:rsidRPr="142DB1E3">
              <w:rPr>
                <w:rFonts w:ascii="Calibri" w:eastAsia="Times New Roman" w:hAnsi="Calibri" w:cs="Calibri"/>
                <w:lang w:eastAsia="en-GB"/>
              </w:rPr>
              <w:t> </w:t>
            </w:r>
          </w:p>
        </w:tc>
      </w:tr>
    </w:tbl>
    <w:p w14:paraId="01AABAE5" w14:textId="77777777" w:rsidR="00200A38" w:rsidRPr="00F16797" w:rsidRDefault="00200A38" w:rsidP="00200A38">
      <w:pPr>
        <w:textAlignment w:val="baseline"/>
        <w:rPr>
          <w:rFonts w:ascii="Calibri" w:eastAsia="Times New Roman" w:hAnsi="Calibri" w:cs="Calibri"/>
          <w:b/>
          <w:bCs/>
          <w:color w:val="005F61"/>
          <w:lang w:eastAsia="en-GB"/>
        </w:rPr>
      </w:pPr>
    </w:p>
    <w:p w14:paraId="0DD08344" w14:textId="77777777" w:rsidR="00200A38" w:rsidRPr="00F16797" w:rsidRDefault="00200A38" w:rsidP="00200A38">
      <w:pPr>
        <w:pStyle w:val="ListParagraph"/>
        <w:numPr>
          <w:ilvl w:val="0"/>
          <w:numId w:val="17"/>
        </w:numPr>
        <w:textAlignment w:val="baseline"/>
        <w:rPr>
          <w:rFonts w:ascii="Calibri" w:eastAsia="Times New Roman" w:hAnsi="Calibri" w:cs="Calibri"/>
          <w:b/>
          <w:bCs/>
          <w:color w:val="005F61"/>
          <w:lang w:eastAsia="en-GB"/>
        </w:rPr>
      </w:pPr>
      <w:r w:rsidRPr="00F16797">
        <w:rPr>
          <w:rFonts w:ascii="Calibri" w:eastAsia="Times New Roman" w:hAnsi="Calibri" w:cs="Calibri"/>
          <w:b/>
          <w:bCs/>
          <w:color w:val="005F61"/>
          <w:lang w:eastAsia="en-GB"/>
        </w:rPr>
        <w:t>What is a PDA and how to use it</w:t>
      </w:r>
    </w:p>
    <w:p w14:paraId="1348714B" w14:textId="77777777" w:rsidR="00200A38" w:rsidRPr="00F16797" w:rsidRDefault="00200A38" w:rsidP="00200A38">
      <w:pPr>
        <w:textAlignment w:val="baseline"/>
        <w:rPr>
          <w:rFonts w:ascii="Calibri" w:eastAsia="Times New Roman" w:hAnsi="Calibri" w:cs="Calibri"/>
          <w:sz w:val="18"/>
          <w:szCs w:val="18"/>
          <w:lang w:eastAsia="en-GB"/>
        </w:rPr>
      </w:pPr>
      <w:r w:rsidRPr="00F16797">
        <w:rPr>
          <w:rFonts w:ascii="Calibri" w:eastAsia="Times New Roman" w:hAnsi="Calibri" w:cs="Calibri"/>
          <w:b/>
          <w:bCs/>
          <w:sz w:val="18"/>
          <w:szCs w:val="18"/>
          <w:lang w:eastAsia="en-GB"/>
        </w:rPr>
        <w:t xml:space="preserve">Time: </w:t>
      </w:r>
      <w:r w:rsidRPr="00F16797">
        <w:rPr>
          <w:rFonts w:ascii="Calibri" w:eastAsia="Times New Roman" w:hAnsi="Calibri" w:cs="Calibri"/>
          <w:sz w:val="18"/>
          <w:szCs w:val="18"/>
          <w:lang w:eastAsia="en-GB"/>
        </w:rPr>
        <w:t xml:space="preserve">5 </w:t>
      </w:r>
      <w:r w:rsidRPr="00F16797">
        <w:rPr>
          <w:rFonts w:ascii="Calibri" w:eastAsia="Times New Roman" w:hAnsi="Calibri" w:cs="Calibri"/>
          <w:b/>
          <w:bCs/>
          <w:sz w:val="18"/>
          <w:szCs w:val="18"/>
          <w:lang w:eastAsia="en-GB"/>
        </w:rPr>
        <w:t>Total time: 35</w:t>
      </w:r>
    </w:p>
    <w:tbl>
      <w:tblPr>
        <w:tblW w:w="1057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80" w:firstRow="0" w:lastRow="0" w:firstColumn="1" w:lastColumn="0" w:noHBand="0" w:noVBand="0"/>
      </w:tblPr>
      <w:tblGrid>
        <w:gridCol w:w="3488"/>
        <w:gridCol w:w="7089"/>
      </w:tblGrid>
      <w:tr w:rsidR="00200A38" w:rsidRPr="00F16797" w14:paraId="10D5352C" w14:textId="77777777" w:rsidTr="00A60B4F">
        <w:trPr>
          <w:trHeight w:val="225"/>
        </w:trPr>
        <w:tc>
          <w:tcPr>
            <w:tcW w:w="3488" w:type="dxa"/>
            <w:tcBorders>
              <w:top w:val="single" w:sz="6" w:space="0" w:color="auto"/>
              <w:left w:val="single" w:sz="6" w:space="0" w:color="auto"/>
              <w:bottom w:val="single" w:sz="6" w:space="0" w:color="auto"/>
              <w:right w:val="single" w:sz="6" w:space="0" w:color="auto"/>
            </w:tcBorders>
            <w:shd w:val="clear" w:color="auto" w:fill="auto"/>
            <w:hideMark/>
          </w:tcPr>
          <w:p w14:paraId="5D2F0D75" w14:textId="77777777" w:rsidR="00200A38" w:rsidRDefault="00200A38" w:rsidP="00A60B4F">
            <w:pPr>
              <w:ind w:left="142" w:right="810"/>
              <w:rPr>
                <w:rFonts w:ascii="Times New Roman" w:eastAsia="Times New Roman" w:hAnsi="Times New Roman" w:cs="Times New Roman"/>
                <w:b/>
                <w:bCs/>
                <w:color w:val="005F61"/>
                <w:sz w:val="24"/>
                <w:lang w:eastAsia="en-GB"/>
              </w:rPr>
            </w:pPr>
            <w:r w:rsidRPr="0B2E2D4D">
              <w:rPr>
                <w:rFonts w:ascii="Calibri" w:eastAsia="Times New Roman" w:hAnsi="Calibri" w:cs="Calibri"/>
                <w:color w:val="000000" w:themeColor="text1"/>
                <w:lang w:eastAsia="en-GB"/>
              </w:rPr>
              <w:t xml:space="preserve">Facilitation / </w:t>
            </w:r>
            <w:r w:rsidRPr="0B2E2D4D">
              <w:rPr>
                <w:rFonts w:ascii="Calibri" w:eastAsia="Times New Roman" w:hAnsi="Calibri" w:cs="Calibri"/>
                <w:color w:val="00B050"/>
                <w:lang w:eastAsia="en-GB"/>
              </w:rPr>
              <w:t>Alterations</w:t>
            </w:r>
            <w:r w:rsidRPr="0B2E2D4D">
              <w:rPr>
                <w:rFonts w:ascii="Calibri" w:eastAsia="Times New Roman" w:hAnsi="Calibri" w:cs="Calibri"/>
                <w:b/>
                <w:bCs/>
                <w:color w:val="00B050"/>
                <w:lang w:eastAsia="en-GB"/>
              </w:rPr>
              <w:t> </w:t>
            </w:r>
          </w:p>
        </w:tc>
        <w:tc>
          <w:tcPr>
            <w:tcW w:w="7089" w:type="dxa"/>
            <w:tcBorders>
              <w:top w:val="single" w:sz="6" w:space="0" w:color="auto"/>
              <w:left w:val="single" w:sz="6" w:space="0" w:color="auto"/>
              <w:bottom w:val="single" w:sz="6" w:space="0" w:color="auto"/>
              <w:right w:val="single" w:sz="6" w:space="0" w:color="auto"/>
            </w:tcBorders>
            <w:shd w:val="clear" w:color="auto" w:fill="auto"/>
            <w:hideMark/>
          </w:tcPr>
          <w:p w14:paraId="712418B8" w14:textId="77777777" w:rsidR="00200A38" w:rsidRDefault="00200A38" w:rsidP="00A60B4F">
            <w:pPr>
              <w:ind w:left="142" w:right="810"/>
              <w:rPr>
                <w:rFonts w:ascii="Times New Roman" w:eastAsia="Times New Roman" w:hAnsi="Times New Roman" w:cs="Times New Roman"/>
                <w:b/>
                <w:bCs/>
                <w:color w:val="005F61"/>
                <w:sz w:val="24"/>
                <w:lang w:eastAsia="en-GB"/>
              </w:rPr>
            </w:pPr>
            <w:r w:rsidRPr="0B2E2D4D">
              <w:rPr>
                <w:rFonts w:ascii="Calibri" w:eastAsia="Times New Roman" w:hAnsi="Calibri" w:cs="Calibri"/>
                <w:color w:val="000000" w:themeColor="text1"/>
                <w:lang w:eastAsia="en-GB"/>
              </w:rPr>
              <w:t>Script</w:t>
            </w:r>
            <w:r w:rsidRPr="0B2E2D4D">
              <w:rPr>
                <w:rFonts w:ascii="Calibri" w:eastAsia="Times New Roman" w:hAnsi="Calibri" w:cs="Calibri"/>
                <w:b/>
                <w:bCs/>
                <w:color w:val="000000" w:themeColor="text1"/>
                <w:lang w:eastAsia="en-GB"/>
              </w:rPr>
              <w:t> </w:t>
            </w:r>
          </w:p>
        </w:tc>
      </w:tr>
      <w:tr w:rsidR="00200A38" w:rsidRPr="00F16797" w14:paraId="18AFE2A4" w14:textId="77777777" w:rsidTr="00A60B4F">
        <w:trPr>
          <w:trHeight w:val="225"/>
        </w:trPr>
        <w:tc>
          <w:tcPr>
            <w:tcW w:w="3488" w:type="dxa"/>
            <w:tcBorders>
              <w:top w:val="single" w:sz="6" w:space="0" w:color="auto"/>
              <w:left w:val="single" w:sz="6" w:space="0" w:color="auto"/>
              <w:bottom w:val="single" w:sz="6" w:space="0" w:color="auto"/>
              <w:right w:val="single" w:sz="6" w:space="0" w:color="auto"/>
            </w:tcBorders>
            <w:shd w:val="clear" w:color="auto" w:fill="auto"/>
            <w:hideMark/>
          </w:tcPr>
          <w:p w14:paraId="5E6582DE"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lastRenderedPageBreak/>
              <w:t>Pull up the PDA by CIRCuIT on a screen, or if online, share a copy of it in the chat so people can access it themselves and review the sections as they are described.  </w:t>
            </w:r>
          </w:p>
          <w:p w14:paraId="775A6D17"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t> </w:t>
            </w:r>
          </w:p>
          <w:p w14:paraId="63180184"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t>The purpose of this section is to articulate how cities can drive the use of PDAs, not how to complete a PDA, so this review is simply to ensure understanding of the process.  </w:t>
            </w:r>
          </w:p>
          <w:p w14:paraId="2AFF1007"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t> </w:t>
            </w:r>
          </w:p>
          <w:p w14:paraId="1616A5AD"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color w:val="00B050"/>
                <w:lang w:eastAsia="en-GB"/>
              </w:rPr>
              <w:t>If the group you are working with is familiar with PDAs or has used a similar material passports before ask them how the PDA compares and how they would change it/what they would take away from PDA.  </w:t>
            </w:r>
          </w:p>
        </w:tc>
        <w:tc>
          <w:tcPr>
            <w:tcW w:w="7089" w:type="dxa"/>
            <w:tcBorders>
              <w:top w:val="single" w:sz="6" w:space="0" w:color="auto"/>
              <w:left w:val="single" w:sz="6" w:space="0" w:color="auto"/>
              <w:bottom w:val="single" w:sz="6" w:space="0" w:color="auto"/>
              <w:right w:val="single" w:sz="6" w:space="0" w:color="auto"/>
            </w:tcBorders>
            <w:shd w:val="clear" w:color="auto" w:fill="auto"/>
            <w:hideMark/>
          </w:tcPr>
          <w:p w14:paraId="7DDE9C1C" w14:textId="77777777" w:rsidR="00200A38" w:rsidRDefault="00200A38" w:rsidP="00A60B4F">
            <w:pPr>
              <w:spacing w:line="276" w:lineRule="auto"/>
              <w:ind w:left="142" w:right="142"/>
              <w:rPr>
                <w:rFonts w:ascii="Times New Roman" w:eastAsia="Times New Roman" w:hAnsi="Times New Roman" w:cs="Times New Roman"/>
                <w:sz w:val="24"/>
                <w:lang w:eastAsia="en-GB"/>
              </w:rPr>
            </w:pPr>
            <w:r w:rsidRPr="142DB1E3">
              <w:rPr>
                <w:rFonts w:ascii="Calibri" w:eastAsia="Times New Roman" w:hAnsi="Calibri" w:cs="Calibri"/>
                <w:lang w:eastAsia="en-GB"/>
              </w:rPr>
              <w:t>A pre-demolition audit is a survey of the materials in a building before it is demolished. Depending on how early in the process the demolition audit would be carried out by the developer or the demolition contractor.  </w:t>
            </w:r>
          </w:p>
          <w:p w14:paraId="6017DC33" w14:textId="77777777" w:rsidR="00200A38" w:rsidRDefault="00200A38" w:rsidP="00A60B4F">
            <w:pPr>
              <w:spacing w:line="276" w:lineRule="auto"/>
              <w:ind w:left="142" w:right="142"/>
              <w:jc w:val="both"/>
              <w:rPr>
                <w:rFonts w:ascii="Calibri" w:eastAsia="Times New Roman" w:hAnsi="Calibri" w:cs="Calibri"/>
                <w:lang w:eastAsia="en-GB"/>
              </w:rPr>
            </w:pPr>
          </w:p>
          <w:p w14:paraId="0E677E73" w14:textId="77777777" w:rsidR="00200A38" w:rsidRDefault="00200A38" w:rsidP="00A60B4F">
            <w:pPr>
              <w:spacing w:line="276" w:lineRule="auto"/>
              <w:ind w:left="142" w:right="142"/>
              <w:jc w:val="both"/>
              <w:rPr>
                <w:rFonts w:ascii="Calibri" w:eastAsia="Times New Roman" w:hAnsi="Calibri" w:cs="Calibri"/>
                <w:lang w:eastAsia="en-GB"/>
              </w:rPr>
            </w:pPr>
            <w:r w:rsidRPr="142DB1E3">
              <w:rPr>
                <w:rFonts w:ascii="Calibri" w:eastAsia="Times New Roman" w:hAnsi="Calibri" w:cs="Calibri"/>
                <w:lang w:eastAsia="en-GB"/>
              </w:rPr>
              <w:t>Pre-demolition audits are relevant to the circular economy as they allow the identification of building components, fixtures and fittings that can be reuse or recycled to avoid the existing linear disposal routes.</w:t>
            </w:r>
          </w:p>
          <w:p w14:paraId="336AC729" w14:textId="77777777" w:rsidR="00200A38" w:rsidRDefault="00200A38" w:rsidP="00A60B4F">
            <w:pPr>
              <w:spacing w:line="276" w:lineRule="auto"/>
              <w:ind w:left="142" w:right="142"/>
              <w:jc w:val="both"/>
              <w:rPr>
                <w:rFonts w:ascii="Calibri" w:eastAsia="Times New Roman" w:hAnsi="Calibri" w:cs="Calibri"/>
                <w:lang w:eastAsia="en-GB"/>
              </w:rPr>
            </w:pPr>
          </w:p>
          <w:p w14:paraId="22675161" w14:textId="77777777" w:rsidR="00200A38" w:rsidRDefault="00200A38" w:rsidP="00A60B4F">
            <w:pPr>
              <w:spacing w:line="276" w:lineRule="auto"/>
              <w:ind w:left="142" w:right="142"/>
              <w:jc w:val="both"/>
            </w:pPr>
            <w:r w:rsidRPr="142DB1E3">
              <w:rPr>
                <w:rFonts w:ascii="Calibri" w:eastAsia="Times New Roman" w:hAnsi="Calibri" w:cs="Calibri"/>
                <w:lang w:eastAsia="en-GB"/>
              </w:rPr>
              <w:t>Selective demolition techniques – also known as deconstruction - can preserve building elements and materials for reuse and recycling, and Pre-Demolition Audit reporting helps the recovery of components from demolitions. It is an essential first step towards recycling and appropriate waste management from construction as it collects information about elements, quantities, and treatment paths of building materials.</w:t>
            </w:r>
          </w:p>
          <w:p w14:paraId="70A9B5C6" w14:textId="77777777" w:rsidR="00200A38" w:rsidRDefault="00200A38" w:rsidP="00A60B4F">
            <w:pPr>
              <w:spacing w:line="276" w:lineRule="auto"/>
              <w:ind w:left="142" w:right="142"/>
              <w:jc w:val="both"/>
              <w:rPr>
                <w:rFonts w:ascii="Calibri" w:eastAsia="Times New Roman" w:hAnsi="Calibri" w:cs="Calibri"/>
                <w:lang w:eastAsia="en-GB"/>
              </w:rPr>
            </w:pPr>
          </w:p>
          <w:p w14:paraId="39AF6E55" w14:textId="77777777" w:rsidR="00200A38" w:rsidRDefault="00200A38" w:rsidP="00A60B4F">
            <w:pPr>
              <w:spacing w:line="276" w:lineRule="auto"/>
              <w:ind w:left="142" w:right="142"/>
              <w:jc w:val="both"/>
            </w:pPr>
            <w:r w:rsidRPr="142DB1E3">
              <w:rPr>
                <w:rFonts w:ascii="Calibri" w:eastAsia="Times New Roman" w:hAnsi="Calibri" w:cs="Calibri"/>
                <w:lang w:eastAsia="en-GB"/>
              </w:rPr>
              <w:t>The auditing process should serve to identify and prompt opportunities for circular project decision making and planning, tailored to the constraints of the site and the materials available. Furthermore, on a city scale the PDA contributes to a material-knowledge database (or as input to local material exchange portals) about relevant material flows in the city or for potential use in other planned construction projects. This process should inspire future design of buildings tailored in accordance with the typical CDW generated in a respective city.</w:t>
            </w:r>
          </w:p>
          <w:p w14:paraId="1A288108" w14:textId="77777777" w:rsidR="00200A38" w:rsidRDefault="00200A38" w:rsidP="00A60B4F">
            <w:pPr>
              <w:spacing w:line="276" w:lineRule="auto"/>
              <w:ind w:left="142" w:right="142"/>
              <w:jc w:val="both"/>
              <w:rPr>
                <w:rFonts w:ascii="Calibri" w:eastAsia="Times New Roman" w:hAnsi="Calibri" w:cs="Calibri"/>
                <w:lang w:eastAsia="en-GB"/>
              </w:rPr>
            </w:pPr>
          </w:p>
          <w:p w14:paraId="1EEAD4B1"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t>This is the PDA developed by CIRCuIT. </w:t>
            </w:r>
          </w:p>
          <w:p w14:paraId="31EE5A66"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t> </w:t>
            </w:r>
          </w:p>
          <w:p w14:paraId="200EDB91"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t>The CIRCuIT pre-demolition audit template was created and refined with input from four partner cities and tested using the eight demolition demonstrators.  </w:t>
            </w:r>
          </w:p>
          <w:p w14:paraId="7509FB5A"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t> </w:t>
            </w:r>
          </w:p>
          <w:p w14:paraId="1AFC95F2"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t>The template itself has the following components: </w:t>
            </w:r>
          </w:p>
          <w:p w14:paraId="67112E44" w14:textId="77777777" w:rsidR="00200A38" w:rsidRPr="00F16797" w:rsidRDefault="00200A38" w:rsidP="00200A38">
            <w:pPr>
              <w:numPr>
                <w:ilvl w:val="0"/>
                <w:numId w:val="20"/>
              </w:numPr>
              <w:spacing w:line="276" w:lineRule="auto"/>
              <w:ind w:left="142" w:right="142" w:firstLine="0"/>
              <w:jc w:val="both"/>
              <w:textAlignment w:val="baseline"/>
              <w:rPr>
                <w:rFonts w:ascii="Calibri" w:eastAsia="Times New Roman" w:hAnsi="Calibri" w:cs="Calibri"/>
                <w:lang w:eastAsia="en-GB"/>
              </w:rPr>
            </w:pPr>
            <w:r w:rsidRPr="00F16797">
              <w:rPr>
                <w:rFonts w:ascii="Calibri" w:eastAsia="Times New Roman" w:hAnsi="Calibri" w:cs="Calibri"/>
                <w:lang w:eastAsia="en-GB"/>
              </w:rPr>
              <w:t>Project Details </w:t>
            </w:r>
          </w:p>
          <w:p w14:paraId="1928E03D" w14:textId="77777777" w:rsidR="00200A38" w:rsidRPr="00F16797" w:rsidRDefault="00200A38" w:rsidP="00200A38">
            <w:pPr>
              <w:numPr>
                <w:ilvl w:val="0"/>
                <w:numId w:val="20"/>
              </w:numPr>
              <w:spacing w:line="276" w:lineRule="auto"/>
              <w:ind w:left="142" w:right="142" w:firstLine="0"/>
              <w:jc w:val="both"/>
              <w:textAlignment w:val="baseline"/>
              <w:rPr>
                <w:rFonts w:ascii="Calibri" w:eastAsia="Times New Roman" w:hAnsi="Calibri" w:cs="Calibri"/>
                <w:lang w:eastAsia="en-GB"/>
              </w:rPr>
            </w:pPr>
            <w:r w:rsidRPr="00F16797">
              <w:rPr>
                <w:rFonts w:ascii="Calibri" w:eastAsia="Times New Roman" w:hAnsi="Calibri" w:cs="Calibri"/>
                <w:lang w:eastAsia="en-GB"/>
              </w:rPr>
              <w:t>Desk study </w:t>
            </w:r>
          </w:p>
          <w:p w14:paraId="502F4F76" w14:textId="77777777" w:rsidR="00200A38" w:rsidRPr="00F16797" w:rsidRDefault="00200A38" w:rsidP="00200A38">
            <w:pPr>
              <w:numPr>
                <w:ilvl w:val="0"/>
                <w:numId w:val="20"/>
              </w:numPr>
              <w:spacing w:line="276" w:lineRule="auto"/>
              <w:ind w:left="142" w:right="142" w:firstLine="0"/>
              <w:jc w:val="both"/>
              <w:textAlignment w:val="baseline"/>
              <w:rPr>
                <w:rFonts w:ascii="Calibri" w:eastAsia="Times New Roman" w:hAnsi="Calibri" w:cs="Calibri"/>
                <w:lang w:eastAsia="en-GB"/>
              </w:rPr>
            </w:pPr>
            <w:r w:rsidRPr="00F16797">
              <w:rPr>
                <w:rFonts w:ascii="Calibri" w:eastAsia="Times New Roman" w:hAnsi="Calibri" w:cs="Calibri"/>
                <w:lang w:eastAsia="en-GB"/>
              </w:rPr>
              <w:t>Field survey  </w:t>
            </w:r>
          </w:p>
          <w:p w14:paraId="420850C3" w14:textId="77777777" w:rsidR="00200A38" w:rsidRPr="00F16797" w:rsidRDefault="00200A38" w:rsidP="00200A38">
            <w:pPr>
              <w:numPr>
                <w:ilvl w:val="0"/>
                <w:numId w:val="20"/>
              </w:numPr>
              <w:spacing w:line="276" w:lineRule="auto"/>
              <w:ind w:left="142" w:right="142" w:firstLine="0"/>
              <w:jc w:val="both"/>
              <w:textAlignment w:val="baseline"/>
              <w:rPr>
                <w:rFonts w:ascii="Calibri" w:eastAsia="Times New Roman" w:hAnsi="Calibri" w:cs="Calibri"/>
                <w:lang w:eastAsia="en-GB"/>
              </w:rPr>
            </w:pPr>
            <w:r w:rsidRPr="00F16797">
              <w:rPr>
                <w:rFonts w:ascii="Calibri" w:eastAsia="Times New Roman" w:hAnsi="Calibri" w:cs="Calibri"/>
                <w:lang w:eastAsia="en-GB"/>
              </w:rPr>
              <w:t>Inventory of hazardous elements </w:t>
            </w:r>
          </w:p>
          <w:p w14:paraId="540F1C16" w14:textId="77777777" w:rsidR="00200A38" w:rsidRPr="00F16797" w:rsidRDefault="00200A38" w:rsidP="00200A38">
            <w:pPr>
              <w:numPr>
                <w:ilvl w:val="0"/>
                <w:numId w:val="20"/>
              </w:numPr>
              <w:spacing w:line="276" w:lineRule="auto"/>
              <w:ind w:left="142" w:right="142" w:firstLine="0"/>
              <w:jc w:val="both"/>
              <w:textAlignment w:val="baseline"/>
              <w:rPr>
                <w:rFonts w:ascii="Calibri" w:eastAsia="Times New Roman" w:hAnsi="Calibri" w:cs="Calibri"/>
                <w:lang w:eastAsia="en-GB"/>
              </w:rPr>
            </w:pPr>
            <w:r w:rsidRPr="00F16797">
              <w:rPr>
                <w:rFonts w:ascii="Calibri" w:eastAsia="Times New Roman" w:hAnsi="Calibri" w:cs="Calibri"/>
                <w:lang w:eastAsia="en-GB"/>
              </w:rPr>
              <w:t>Inventory of non-hazardous reusable elements  </w:t>
            </w:r>
          </w:p>
          <w:p w14:paraId="62B54A43" w14:textId="77777777" w:rsidR="00200A38" w:rsidRPr="00F16797" w:rsidRDefault="00200A38" w:rsidP="00200A38">
            <w:pPr>
              <w:numPr>
                <w:ilvl w:val="0"/>
                <w:numId w:val="20"/>
              </w:numPr>
              <w:spacing w:line="276" w:lineRule="auto"/>
              <w:ind w:left="142" w:right="142" w:firstLine="0"/>
              <w:jc w:val="both"/>
              <w:textAlignment w:val="baseline"/>
              <w:rPr>
                <w:rFonts w:ascii="Calibri" w:eastAsia="Times New Roman" w:hAnsi="Calibri" w:cs="Calibri"/>
                <w:lang w:eastAsia="en-GB"/>
              </w:rPr>
            </w:pPr>
            <w:r w:rsidRPr="00F16797">
              <w:rPr>
                <w:rFonts w:ascii="Calibri" w:eastAsia="Times New Roman" w:hAnsi="Calibri" w:cs="Calibri"/>
                <w:lang w:eastAsia="en-GB"/>
              </w:rPr>
              <w:t>Inventory of non-hazardous non reusable materials </w:t>
            </w:r>
          </w:p>
          <w:p w14:paraId="5FEED71C"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t> </w:t>
            </w:r>
          </w:p>
          <w:p w14:paraId="68BF4727"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t>The following steps are needed to complete the PDA on a building.  </w:t>
            </w:r>
          </w:p>
          <w:p w14:paraId="0D199849"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t> </w:t>
            </w:r>
          </w:p>
          <w:p w14:paraId="29F3D853"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b/>
                <w:bCs/>
                <w:lang w:eastAsia="en-GB"/>
              </w:rPr>
              <w:t>Desk Study</w:t>
            </w:r>
            <w:r w:rsidRPr="00F16797">
              <w:rPr>
                <w:rFonts w:ascii="Calibri" w:eastAsia="Times New Roman" w:hAnsi="Calibri" w:cs="Calibri"/>
                <w:lang w:eastAsia="en-GB"/>
              </w:rPr>
              <w:t> </w:t>
            </w:r>
          </w:p>
          <w:p w14:paraId="0ABEBDA6" w14:textId="77777777" w:rsidR="00200A38" w:rsidRPr="00F16797" w:rsidRDefault="00200A38" w:rsidP="00200A38">
            <w:pPr>
              <w:numPr>
                <w:ilvl w:val="0"/>
                <w:numId w:val="21"/>
              </w:numPr>
              <w:spacing w:line="276" w:lineRule="auto"/>
              <w:ind w:left="142" w:right="142" w:firstLine="0"/>
              <w:jc w:val="both"/>
              <w:textAlignment w:val="baseline"/>
              <w:rPr>
                <w:rFonts w:ascii="Calibri" w:eastAsia="Times New Roman" w:hAnsi="Calibri" w:cs="Calibri"/>
                <w:lang w:eastAsia="en-GB"/>
              </w:rPr>
            </w:pPr>
            <w:r w:rsidRPr="00F16797">
              <w:rPr>
                <w:rFonts w:ascii="Calibri" w:eastAsia="Times New Roman" w:hAnsi="Calibri" w:cs="Calibri"/>
                <w:lang w:eastAsia="en-GB"/>
              </w:rPr>
              <w:t>The desk study involves analysing existing building documentation. The aim is to collect information about the history of the “target” building (technical drawings, maintenance, and renovation documents), as well as information about the type of materials and construction techniques used, the location etc. The age of building and/or past refurbishment activities are essential information, also related to the presence or not of hazardous materials. </w:t>
            </w:r>
          </w:p>
          <w:p w14:paraId="527E4672"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b/>
                <w:bCs/>
                <w:lang w:eastAsia="en-GB"/>
              </w:rPr>
              <w:t>Field Survey</w:t>
            </w:r>
            <w:r w:rsidRPr="00F16797">
              <w:rPr>
                <w:rFonts w:ascii="Calibri" w:eastAsia="Times New Roman" w:hAnsi="Calibri" w:cs="Calibri"/>
                <w:lang w:eastAsia="en-GB"/>
              </w:rPr>
              <w:t> </w:t>
            </w:r>
          </w:p>
          <w:p w14:paraId="516165A5" w14:textId="77777777" w:rsidR="00200A38" w:rsidRPr="00F16797" w:rsidRDefault="00200A38" w:rsidP="00200A38">
            <w:pPr>
              <w:numPr>
                <w:ilvl w:val="0"/>
                <w:numId w:val="22"/>
              </w:numPr>
              <w:spacing w:line="276" w:lineRule="auto"/>
              <w:ind w:left="142" w:right="142" w:firstLine="0"/>
              <w:jc w:val="both"/>
              <w:textAlignment w:val="baseline"/>
              <w:rPr>
                <w:rFonts w:ascii="Calibri" w:eastAsia="Times New Roman" w:hAnsi="Calibri" w:cs="Calibri"/>
                <w:lang w:eastAsia="en-GB"/>
              </w:rPr>
            </w:pPr>
            <w:r w:rsidRPr="00F16797">
              <w:rPr>
                <w:rFonts w:ascii="Calibri" w:eastAsia="Times New Roman" w:hAnsi="Calibri" w:cs="Calibri"/>
                <w:lang w:eastAsia="en-GB"/>
              </w:rPr>
              <w:t xml:space="preserve">The field survey involves the visual inspection of the site to be demolished. The experience of the auditors is essential to collect data useful for the inventory. Sampling and laboratory analyses are requested for suspected hazardous materials. </w:t>
            </w:r>
            <w:r w:rsidRPr="00F16797">
              <w:rPr>
                <w:rFonts w:ascii="Calibri" w:eastAsia="Times New Roman" w:hAnsi="Calibri" w:cs="Calibri"/>
                <w:lang w:eastAsia="en-GB"/>
              </w:rPr>
              <w:lastRenderedPageBreak/>
              <w:t>This will help quantify the products and furniture, to evaluate their condition and possibility of reuse and to estimate the amount of waste streams arising from the building demolition. During the site visit, it is necessary to evaluate the nature and amount of materials through non-destructive and destructive techniques. It is also good practice to take photos and/or measurements of materials that will be considered in the final inventory. </w:t>
            </w:r>
          </w:p>
          <w:p w14:paraId="208549CE"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b/>
                <w:bCs/>
                <w:lang w:eastAsia="en-GB"/>
              </w:rPr>
              <w:t>Inventory</w:t>
            </w:r>
            <w:r w:rsidRPr="00F16797">
              <w:rPr>
                <w:rFonts w:ascii="Calibri" w:eastAsia="Times New Roman" w:hAnsi="Calibri" w:cs="Calibri"/>
                <w:lang w:eastAsia="en-GB"/>
              </w:rPr>
              <w:t> </w:t>
            </w:r>
          </w:p>
          <w:p w14:paraId="346D15AA" w14:textId="77777777" w:rsidR="00200A38" w:rsidRPr="00F16797" w:rsidRDefault="00200A38" w:rsidP="00200A38">
            <w:pPr>
              <w:numPr>
                <w:ilvl w:val="0"/>
                <w:numId w:val="23"/>
              </w:numPr>
              <w:spacing w:line="276" w:lineRule="auto"/>
              <w:ind w:left="142" w:right="142" w:firstLine="0"/>
              <w:jc w:val="both"/>
              <w:textAlignment w:val="baseline"/>
              <w:rPr>
                <w:rFonts w:ascii="Calibri" w:eastAsia="Times New Roman" w:hAnsi="Calibri" w:cs="Calibri"/>
                <w:lang w:eastAsia="en-GB"/>
              </w:rPr>
            </w:pPr>
            <w:r w:rsidRPr="00F16797">
              <w:rPr>
                <w:rFonts w:ascii="Calibri" w:eastAsia="Times New Roman" w:hAnsi="Calibri" w:cs="Calibri"/>
                <w:lang w:eastAsia="en-GB"/>
              </w:rPr>
              <w:t>The inventory is based on the desk study and field survey and concerns the material and element assessment, in order to decide the best waste management operation. It includes the type and quantification of waste arising from demolition, the European waste code and description. This information should be supplemented by photos and comments that allow an easier interpretation of the audit.  </w:t>
            </w:r>
          </w:p>
          <w:p w14:paraId="57E4EC94"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b/>
                <w:bCs/>
                <w:lang w:eastAsia="en-GB"/>
              </w:rPr>
              <w:t>Waste Recommendations </w:t>
            </w:r>
            <w:r w:rsidRPr="00F16797">
              <w:rPr>
                <w:rFonts w:ascii="Calibri" w:eastAsia="Times New Roman" w:hAnsi="Calibri" w:cs="Calibri"/>
                <w:lang w:eastAsia="en-GB"/>
              </w:rPr>
              <w:t> </w:t>
            </w:r>
          </w:p>
          <w:p w14:paraId="0454D119" w14:textId="77777777" w:rsidR="00200A38" w:rsidRPr="00F16797" w:rsidRDefault="00200A38" w:rsidP="00200A38">
            <w:pPr>
              <w:numPr>
                <w:ilvl w:val="0"/>
                <w:numId w:val="24"/>
              </w:numPr>
              <w:spacing w:line="276" w:lineRule="auto"/>
              <w:ind w:left="142" w:right="142" w:firstLine="0"/>
              <w:jc w:val="both"/>
              <w:textAlignment w:val="baseline"/>
              <w:rPr>
                <w:rFonts w:ascii="Calibri" w:eastAsia="Times New Roman" w:hAnsi="Calibri" w:cs="Calibri"/>
                <w:lang w:eastAsia="en-GB"/>
              </w:rPr>
            </w:pPr>
            <w:r w:rsidRPr="00F16797">
              <w:rPr>
                <w:rFonts w:ascii="Calibri" w:eastAsia="Times New Roman" w:hAnsi="Calibri" w:cs="Calibri"/>
                <w:lang w:eastAsia="en-GB"/>
              </w:rPr>
              <w:t>The waste audit can be completed with recommendations on how to perform waste management on site.  </w:t>
            </w:r>
          </w:p>
          <w:p w14:paraId="44E64BB4"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b/>
                <w:bCs/>
                <w:lang w:eastAsia="en-GB"/>
              </w:rPr>
              <w:t>Management Report</w:t>
            </w:r>
            <w:r w:rsidRPr="00F16797">
              <w:rPr>
                <w:rFonts w:ascii="Calibri" w:eastAsia="Times New Roman" w:hAnsi="Calibri" w:cs="Calibri"/>
                <w:lang w:eastAsia="en-GB"/>
              </w:rPr>
              <w:t> </w:t>
            </w:r>
          </w:p>
          <w:p w14:paraId="51F304E4" w14:textId="77777777" w:rsidR="00200A38" w:rsidRPr="00F16797" w:rsidRDefault="00200A38" w:rsidP="00200A38">
            <w:pPr>
              <w:numPr>
                <w:ilvl w:val="0"/>
                <w:numId w:val="25"/>
              </w:numPr>
              <w:spacing w:line="276" w:lineRule="auto"/>
              <w:ind w:left="142" w:right="142" w:firstLine="0"/>
              <w:jc w:val="both"/>
              <w:textAlignment w:val="baseline"/>
              <w:rPr>
                <w:rFonts w:ascii="Calibri" w:eastAsia="Times New Roman" w:hAnsi="Calibri" w:cs="Calibri"/>
                <w:b/>
                <w:bCs/>
                <w:lang w:eastAsia="en-GB"/>
              </w:rPr>
            </w:pPr>
            <w:r w:rsidRPr="00F16797">
              <w:rPr>
                <w:rFonts w:ascii="Calibri" w:eastAsia="Times New Roman" w:hAnsi="Calibri" w:cs="Calibri"/>
                <w:lang w:eastAsia="en-GB"/>
              </w:rPr>
              <w:t>The final report must summarize the information collected during the desk study and the site visit, and must present: (1) the scope and characteristics of project, site location and history, (2) the list of available documents, and the summary of recommendations, (3) the summary of waste audit and the explanation of techniques, the sampling and laboratory analysis used during the site visit, (4) the inventory of materials, the waste fraction arising from demolition, the list of hazardous waste and the description of precautionary measures to be applied, and (5) the inventory of elements, with reference to the quantity, quality conditions and potential reuse rate. </w:t>
            </w:r>
          </w:p>
          <w:p w14:paraId="730F8A1F" w14:textId="77777777" w:rsidR="00200A38" w:rsidRPr="00F16797" w:rsidRDefault="00200A38" w:rsidP="00A60B4F">
            <w:pPr>
              <w:spacing w:line="276" w:lineRule="auto"/>
              <w:ind w:right="142"/>
              <w:jc w:val="both"/>
              <w:textAlignment w:val="baseline"/>
              <w:rPr>
                <w:rFonts w:ascii="Calibri" w:eastAsia="Times New Roman" w:hAnsi="Calibri" w:cs="Calibri"/>
                <w:b/>
                <w:bCs/>
                <w:lang w:eastAsia="en-GB"/>
              </w:rPr>
            </w:pPr>
          </w:p>
          <w:p w14:paraId="3632CBA9" w14:textId="77777777" w:rsidR="00200A38" w:rsidRPr="00F16797" w:rsidRDefault="00200A38" w:rsidP="00A60B4F">
            <w:pPr>
              <w:spacing w:line="276" w:lineRule="auto"/>
              <w:ind w:right="142"/>
              <w:jc w:val="both"/>
              <w:textAlignment w:val="baseline"/>
              <w:rPr>
                <w:rFonts w:ascii="Calibri" w:eastAsia="Times New Roman" w:hAnsi="Calibri" w:cs="Calibri"/>
                <w:b/>
                <w:bCs/>
                <w:lang w:eastAsia="en-GB"/>
              </w:rPr>
            </w:pPr>
            <w:r w:rsidRPr="142DB1E3">
              <w:rPr>
                <w:rFonts w:ascii="Calibri" w:eastAsia="Times New Roman" w:hAnsi="Calibri" w:cs="Calibri"/>
                <w:b/>
                <w:bCs/>
                <w:lang w:eastAsia="en-GB"/>
              </w:rPr>
              <w:t xml:space="preserve">Examples </w:t>
            </w:r>
          </w:p>
          <w:p w14:paraId="55BBEABC" w14:textId="77777777" w:rsidR="00200A38" w:rsidRPr="00F16797" w:rsidRDefault="00200A38" w:rsidP="00A60B4F">
            <w:pPr>
              <w:spacing w:line="276" w:lineRule="auto"/>
              <w:ind w:right="142"/>
              <w:jc w:val="both"/>
              <w:textAlignment w:val="baseline"/>
              <w:rPr>
                <w:rFonts w:ascii="Calibri" w:eastAsia="Calibri" w:hAnsi="Calibri" w:cs="Calibri"/>
              </w:rPr>
            </w:pPr>
            <w:r w:rsidRPr="142DB1E3">
              <w:rPr>
                <w:rFonts w:ascii="Calibri" w:eastAsia="Calibri" w:hAnsi="Calibri" w:cs="Calibri"/>
              </w:rPr>
              <w:t>Let’s now look at the CIRCuIT demonstrators which utilised PDA’s to maximise material reuse.</w:t>
            </w:r>
          </w:p>
          <w:p w14:paraId="25290E0F" w14:textId="77777777" w:rsidR="00200A38" w:rsidRPr="00F16797" w:rsidRDefault="00200A38" w:rsidP="00A60B4F">
            <w:pPr>
              <w:spacing w:line="276" w:lineRule="auto"/>
              <w:ind w:right="142"/>
              <w:jc w:val="both"/>
              <w:textAlignment w:val="baseline"/>
              <w:rPr>
                <w:rFonts w:ascii="Calibri" w:eastAsia="Calibri" w:hAnsi="Calibri" w:cs="Calibri"/>
              </w:rPr>
            </w:pPr>
          </w:p>
          <w:p w14:paraId="330D0E2C" w14:textId="77777777" w:rsidR="00200A38" w:rsidRPr="00F16797" w:rsidRDefault="00200A38" w:rsidP="00A60B4F">
            <w:pPr>
              <w:spacing w:line="276" w:lineRule="auto"/>
              <w:ind w:right="142"/>
              <w:jc w:val="both"/>
              <w:textAlignment w:val="baseline"/>
              <w:rPr>
                <w:rFonts w:ascii="Calibri" w:eastAsia="Calibri" w:hAnsi="Calibri" w:cs="Calibri"/>
                <w:u w:val="single"/>
              </w:rPr>
            </w:pPr>
            <w:r w:rsidRPr="142DB1E3">
              <w:rPr>
                <w:rFonts w:ascii="Calibri" w:eastAsia="Calibri" w:hAnsi="Calibri" w:cs="Calibri"/>
                <w:u w:val="single"/>
              </w:rPr>
              <w:t>Demolition of Homebase Brentford</w:t>
            </w:r>
          </w:p>
          <w:p w14:paraId="16E574B8" w14:textId="77777777" w:rsidR="00200A38" w:rsidRPr="00F16797" w:rsidRDefault="00200A38" w:rsidP="00A60B4F">
            <w:pPr>
              <w:spacing w:line="276" w:lineRule="auto"/>
              <w:jc w:val="both"/>
              <w:textAlignment w:val="baseline"/>
            </w:pPr>
            <w:r w:rsidRPr="142DB1E3">
              <w:rPr>
                <w:rFonts w:ascii="Calibri" w:eastAsia="Calibri" w:hAnsi="Calibri" w:cs="Calibri"/>
              </w:rPr>
              <w:t>The Homebase Store, Brentford- a west London ‘high tech’ landmark, completed in 1987 by Grimshaw Architects, features a column-free interior enabled by its 95.7m structural spine, which is supported by steel tensioning rods attached to its 33m mast.</w:t>
            </w:r>
          </w:p>
          <w:p w14:paraId="7BBB7C4D" w14:textId="77777777" w:rsidR="00200A38" w:rsidRPr="00F16797" w:rsidRDefault="00200A38" w:rsidP="00A60B4F">
            <w:pPr>
              <w:spacing w:line="276" w:lineRule="auto"/>
              <w:jc w:val="both"/>
              <w:textAlignment w:val="baseline"/>
              <w:rPr>
                <w:rFonts w:ascii="Calibri" w:eastAsia="Calibri" w:hAnsi="Calibri" w:cs="Calibri"/>
              </w:rPr>
            </w:pPr>
          </w:p>
          <w:p w14:paraId="629C7E6C" w14:textId="77777777" w:rsidR="00200A38" w:rsidRPr="00F16797" w:rsidRDefault="00200A38" w:rsidP="00A60B4F">
            <w:pPr>
              <w:spacing w:line="276" w:lineRule="auto"/>
              <w:jc w:val="both"/>
              <w:textAlignment w:val="baseline"/>
            </w:pPr>
            <w:r w:rsidRPr="142DB1E3">
              <w:rPr>
                <w:rFonts w:ascii="Calibri" w:eastAsia="Calibri" w:hAnsi="Calibri" w:cs="Calibri"/>
              </w:rPr>
              <w:t>Proposed for demolition, the building presents an opportunity to demonstrate its circular potential by means of a material assessment, including a Pre-Demolition Audit, to inform an alternative to the standard pathway for materials using traditional demolition methods.</w:t>
            </w:r>
          </w:p>
          <w:p w14:paraId="28AAD72B" w14:textId="77777777" w:rsidR="00200A38" w:rsidRPr="00F16797" w:rsidRDefault="00200A38" w:rsidP="00A60B4F">
            <w:pPr>
              <w:spacing w:line="276" w:lineRule="auto"/>
              <w:jc w:val="both"/>
              <w:textAlignment w:val="baseline"/>
            </w:pPr>
            <w:r w:rsidRPr="142DB1E3">
              <w:rPr>
                <w:rFonts w:ascii="Calibri" w:eastAsia="Calibri" w:hAnsi="Calibri" w:cs="Calibri"/>
              </w:rPr>
              <w:t>Steel and concrete make up 95% of the estimated 2,195 tonnes of material that would arise from the building demolition. It is believed 90% of this material could be recycled. Additionally, a saving of £489,000 was identified for the reuse option when compared to a new build alternative and the life cycle assessment (LCA) concluded that the reuse option (retaining the substructure, steel frame and roof) would save up to 1,200,440kgCO2 compared to a new building alternative.</w:t>
            </w:r>
          </w:p>
          <w:p w14:paraId="3D0D4F9C" w14:textId="77777777" w:rsidR="00200A38" w:rsidRPr="00F16797" w:rsidRDefault="00200A38" w:rsidP="00A60B4F">
            <w:pPr>
              <w:spacing w:line="276" w:lineRule="auto"/>
              <w:ind w:right="142"/>
              <w:jc w:val="both"/>
              <w:textAlignment w:val="baseline"/>
              <w:rPr>
                <w:rFonts w:ascii="Calibri" w:eastAsia="Calibri" w:hAnsi="Calibri" w:cs="Calibri"/>
              </w:rPr>
            </w:pPr>
          </w:p>
          <w:p w14:paraId="42B3D5FC" w14:textId="77777777" w:rsidR="00200A38" w:rsidRPr="00F16797" w:rsidRDefault="00200A38" w:rsidP="00A60B4F">
            <w:pPr>
              <w:spacing w:line="276" w:lineRule="auto"/>
              <w:ind w:right="142"/>
              <w:jc w:val="both"/>
              <w:textAlignment w:val="baseline"/>
              <w:rPr>
                <w:rFonts w:ascii="Calibri" w:eastAsia="Times New Roman" w:hAnsi="Calibri" w:cs="Calibri"/>
                <w:u w:val="single"/>
                <w:lang w:eastAsia="en-GB"/>
              </w:rPr>
            </w:pPr>
            <w:r w:rsidRPr="142DB1E3">
              <w:rPr>
                <w:rFonts w:ascii="Calibri" w:eastAsia="Times New Roman" w:hAnsi="Calibri" w:cs="Calibri"/>
                <w:u w:val="single"/>
                <w:lang w:eastAsia="en-GB"/>
              </w:rPr>
              <w:t>Demolition of One Leadenhall Street</w:t>
            </w:r>
          </w:p>
          <w:p w14:paraId="0824F4E0" w14:textId="77777777" w:rsidR="00200A38" w:rsidRPr="00F16797" w:rsidRDefault="00200A38" w:rsidP="00A60B4F">
            <w:pPr>
              <w:spacing w:line="276" w:lineRule="auto"/>
              <w:ind w:right="142"/>
              <w:jc w:val="both"/>
              <w:textAlignment w:val="baseline"/>
              <w:rPr>
                <w:rFonts w:ascii="Calibri" w:eastAsia="Times New Roman" w:hAnsi="Calibri" w:cs="Calibri"/>
                <w:u w:val="single"/>
                <w:lang w:eastAsia="en-GB"/>
              </w:rPr>
            </w:pPr>
          </w:p>
          <w:p w14:paraId="0CD2DE11" w14:textId="77777777" w:rsidR="00200A38" w:rsidRPr="00F16797" w:rsidRDefault="00200A38" w:rsidP="00A60B4F">
            <w:pPr>
              <w:spacing w:line="276" w:lineRule="auto"/>
              <w:jc w:val="both"/>
              <w:textAlignment w:val="baseline"/>
            </w:pPr>
            <w:r w:rsidRPr="142DB1E3">
              <w:rPr>
                <w:rFonts w:ascii="Calibri" w:eastAsia="Calibri" w:hAnsi="Calibri" w:cs="Calibri"/>
              </w:rPr>
              <w:lastRenderedPageBreak/>
              <w:t xml:space="preserve">One Leadenhall Street is a 10-storey commercial office building with ground floor retail space constructed in the late 1980s. The developer required more floor space for the land area and was unable to safely add more floors above. </w:t>
            </w:r>
          </w:p>
          <w:p w14:paraId="109DD77E" w14:textId="77777777" w:rsidR="00200A38" w:rsidRPr="00F16797" w:rsidRDefault="00200A38" w:rsidP="00A60B4F">
            <w:pPr>
              <w:spacing w:line="276" w:lineRule="auto"/>
              <w:jc w:val="both"/>
              <w:textAlignment w:val="baseline"/>
            </w:pPr>
            <w:r w:rsidRPr="142DB1E3">
              <w:rPr>
                <w:rFonts w:ascii="Calibri" w:eastAsia="Calibri" w:hAnsi="Calibri" w:cs="Calibri"/>
              </w:rPr>
              <w:t xml:space="preserve">Office buildings are one of the most frequently demolished groups in London and buildings in areas of high economic activity, such as the City of London, are particularly prone to redevelopment. This is representative building for material and circularity assessments and the key aims were to: </w:t>
            </w:r>
          </w:p>
          <w:p w14:paraId="1260C1C9" w14:textId="77777777" w:rsidR="00200A38" w:rsidRPr="00F16797" w:rsidRDefault="00200A38" w:rsidP="00200A38">
            <w:pPr>
              <w:pStyle w:val="ListParagraph"/>
              <w:numPr>
                <w:ilvl w:val="0"/>
                <w:numId w:val="13"/>
              </w:numPr>
              <w:jc w:val="both"/>
              <w:textAlignment w:val="baseline"/>
              <w:rPr>
                <w:rFonts w:ascii="Calibri" w:eastAsia="Calibri" w:hAnsi="Calibri" w:cs="Calibri"/>
              </w:rPr>
            </w:pPr>
            <w:r w:rsidRPr="142DB1E3">
              <w:rPr>
                <w:rFonts w:ascii="Calibri" w:eastAsia="Calibri" w:hAnsi="Calibri" w:cs="Calibri"/>
              </w:rPr>
              <w:t xml:space="preserve">contribute to the improvement of a shared framework and methodology for pre-demolition audits, ultimately improving the forecasting of waste arising, increasing reuse and high value recycling, and achieving less than 5% demolition waste to landfill; </w:t>
            </w:r>
          </w:p>
          <w:p w14:paraId="24F6FAA9" w14:textId="77777777" w:rsidR="00200A38" w:rsidRPr="00F16797" w:rsidRDefault="00200A38" w:rsidP="00200A38">
            <w:pPr>
              <w:pStyle w:val="ListParagraph"/>
              <w:numPr>
                <w:ilvl w:val="0"/>
                <w:numId w:val="13"/>
              </w:numPr>
              <w:jc w:val="both"/>
              <w:textAlignment w:val="baseline"/>
              <w:rPr>
                <w:rFonts w:ascii="Calibri" w:eastAsia="Calibri" w:hAnsi="Calibri" w:cs="Calibri"/>
              </w:rPr>
            </w:pPr>
            <w:r w:rsidRPr="142DB1E3">
              <w:rPr>
                <w:rFonts w:ascii="Calibri" w:eastAsia="Calibri" w:hAnsi="Calibri" w:cs="Calibri"/>
              </w:rPr>
              <w:t>provide evidence on the technical and economic feasibility of identified reuse/high value recycling options, and;</w:t>
            </w:r>
          </w:p>
          <w:p w14:paraId="31FAF98A" w14:textId="77777777" w:rsidR="00200A38" w:rsidRPr="00F16797" w:rsidRDefault="00200A38" w:rsidP="00200A38">
            <w:pPr>
              <w:pStyle w:val="ListParagraph"/>
              <w:numPr>
                <w:ilvl w:val="0"/>
                <w:numId w:val="13"/>
              </w:numPr>
              <w:jc w:val="both"/>
              <w:textAlignment w:val="baseline"/>
              <w:rPr>
                <w:rFonts w:ascii="Calibri" w:eastAsia="Calibri" w:hAnsi="Calibri" w:cs="Calibri"/>
              </w:rPr>
            </w:pPr>
            <w:r w:rsidRPr="142DB1E3">
              <w:rPr>
                <w:rFonts w:ascii="Calibri" w:eastAsia="Calibri" w:hAnsi="Calibri" w:cs="Calibri"/>
              </w:rPr>
              <w:t xml:space="preserve"> provide data to calculate the economic and environmental impact of demolition.</w:t>
            </w:r>
          </w:p>
          <w:p w14:paraId="0443FC4D" w14:textId="77777777" w:rsidR="00200A38" w:rsidRPr="00F16797" w:rsidRDefault="00200A38" w:rsidP="00A60B4F">
            <w:pPr>
              <w:spacing w:line="276" w:lineRule="auto"/>
              <w:jc w:val="both"/>
              <w:textAlignment w:val="baseline"/>
            </w:pPr>
            <w:r w:rsidRPr="142DB1E3">
              <w:rPr>
                <w:rFonts w:ascii="Calibri" w:eastAsia="Calibri" w:hAnsi="Calibri" w:cs="Calibri"/>
              </w:rPr>
              <w:t>A Pre-demolition audit was conducted, the process was analysed, demolition activity was monitored, and concrete was recycled on site. This led to less than 5% of demolition waste going to landfill, nearly 100% of building materials were recycled, and the use of virgin raw materials was reduced.</w:t>
            </w:r>
          </w:p>
          <w:p w14:paraId="3F32CF4B" w14:textId="77777777" w:rsidR="00200A38" w:rsidRPr="00F16797" w:rsidRDefault="00200A38" w:rsidP="00A60B4F">
            <w:pPr>
              <w:spacing w:line="276" w:lineRule="auto"/>
              <w:ind w:right="142"/>
              <w:jc w:val="both"/>
              <w:textAlignment w:val="baseline"/>
              <w:rPr>
                <w:rFonts w:ascii="Calibri" w:eastAsia="Calibri" w:hAnsi="Calibri" w:cs="Calibri"/>
              </w:rPr>
            </w:pPr>
          </w:p>
          <w:p w14:paraId="1B47485D" w14:textId="77777777" w:rsidR="00200A38" w:rsidRPr="00F16797" w:rsidRDefault="00200A38" w:rsidP="00A60B4F">
            <w:pPr>
              <w:spacing w:line="276" w:lineRule="auto"/>
              <w:ind w:right="142"/>
              <w:jc w:val="both"/>
              <w:textAlignment w:val="baseline"/>
            </w:pPr>
            <w:r w:rsidRPr="142DB1E3">
              <w:rPr>
                <w:rFonts w:ascii="Calibri" w:eastAsia="Calibri" w:hAnsi="Calibri" w:cs="Calibri"/>
              </w:rPr>
              <w:t>In conclusion, Pre-demolition audits can help increase reuse and higher value recycling but ideally need to be early in the planning process to allow time for securing reuse/higher level recycling options/off-takers, especially for bespoke elements.</w:t>
            </w:r>
            <w:r w:rsidRPr="142DB1E3">
              <w:rPr>
                <w:rFonts w:ascii="Calibri" w:eastAsia="Calibri" w:hAnsi="Calibri" w:cs="Calibri"/>
                <w:b/>
                <w:bCs/>
              </w:rPr>
              <w:t xml:space="preserve">  </w:t>
            </w:r>
          </w:p>
        </w:tc>
      </w:tr>
    </w:tbl>
    <w:p w14:paraId="2E9672AA" w14:textId="77777777" w:rsidR="00200A38" w:rsidRPr="00F16797" w:rsidRDefault="00200A38" w:rsidP="00200A38">
      <w:pPr>
        <w:textAlignment w:val="baseline"/>
        <w:rPr>
          <w:rFonts w:ascii="Segoe UI" w:eastAsia="Times New Roman" w:hAnsi="Segoe UI" w:cs="Segoe UI"/>
          <w:sz w:val="18"/>
          <w:szCs w:val="18"/>
          <w:lang w:eastAsia="en-GB"/>
        </w:rPr>
      </w:pPr>
      <w:r w:rsidRPr="00F16797">
        <w:rPr>
          <w:rFonts w:ascii="Calibri" w:eastAsia="Times New Roman" w:hAnsi="Calibri" w:cs="Calibri"/>
          <w:lang w:eastAsia="en-GB"/>
        </w:rPr>
        <w:lastRenderedPageBreak/>
        <w:t> </w:t>
      </w:r>
    </w:p>
    <w:p w14:paraId="5CB9A95D" w14:textId="77777777" w:rsidR="00200A38" w:rsidRPr="00F16797" w:rsidRDefault="00200A38" w:rsidP="00200A38">
      <w:pPr>
        <w:pStyle w:val="ListParagraph"/>
        <w:numPr>
          <w:ilvl w:val="0"/>
          <w:numId w:val="17"/>
        </w:numPr>
        <w:textAlignment w:val="baseline"/>
        <w:rPr>
          <w:rFonts w:ascii="Calibri" w:eastAsia="Times New Roman" w:hAnsi="Calibri" w:cs="Calibri"/>
          <w:lang w:eastAsia="en-GB"/>
        </w:rPr>
      </w:pPr>
      <w:r w:rsidRPr="00F16797">
        <w:rPr>
          <w:rFonts w:ascii="Calibri" w:eastAsia="Times New Roman" w:hAnsi="Calibri" w:cs="Calibri"/>
          <w:b/>
          <w:bCs/>
          <w:color w:val="005F61"/>
          <w:lang w:eastAsia="en-GB"/>
        </w:rPr>
        <w:t>How to implement a PDA</w:t>
      </w:r>
      <w:r w:rsidRPr="00F16797">
        <w:rPr>
          <w:rFonts w:ascii="Calibri" w:eastAsia="Times New Roman" w:hAnsi="Calibri" w:cs="Calibri"/>
          <w:color w:val="005F61"/>
          <w:lang w:eastAsia="en-GB"/>
        </w:rPr>
        <w:t> </w:t>
      </w:r>
    </w:p>
    <w:p w14:paraId="59A34B2C" w14:textId="77777777" w:rsidR="00200A38" w:rsidRPr="00F16797" w:rsidRDefault="00200A38" w:rsidP="00200A38">
      <w:pPr>
        <w:textAlignment w:val="baseline"/>
        <w:rPr>
          <w:rFonts w:ascii="Segoe UI" w:eastAsia="Times New Roman" w:hAnsi="Segoe UI" w:cs="Segoe UI"/>
          <w:sz w:val="18"/>
          <w:szCs w:val="18"/>
          <w:lang w:eastAsia="en-GB"/>
        </w:rPr>
      </w:pPr>
      <w:r w:rsidRPr="00F16797">
        <w:rPr>
          <w:rFonts w:ascii="Calibri" w:eastAsia="Times New Roman" w:hAnsi="Calibri" w:cs="Calibri"/>
          <w:b/>
          <w:bCs/>
          <w:sz w:val="18"/>
          <w:szCs w:val="18"/>
          <w:lang w:eastAsia="en-GB"/>
        </w:rPr>
        <w:t xml:space="preserve">Time: </w:t>
      </w:r>
      <w:r w:rsidRPr="00F16797">
        <w:rPr>
          <w:rFonts w:ascii="Calibri" w:eastAsia="Times New Roman" w:hAnsi="Calibri" w:cs="Calibri"/>
          <w:sz w:val="18"/>
          <w:szCs w:val="18"/>
          <w:lang w:eastAsia="en-GB"/>
        </w:rPr>
        <w:t xml:space="preserve">10 </w:t>
      </w:r>
      <w:r w:rsidRPr="00F16797">
        <w:rPr>
          <w:rFonts w:ascii="Calibri" w:eastAsia="Times New Roman" w:hAnsi="Calibri" w:cs="Calibri"/>
          <w:b/>
          <w:bCs/>
          <w:sz w:val="18"/>
          <w:szCs w:val="18"/>
          <w:lang w:eastAsia="en-GB"/>
        </w:rPr>
        <w:t xml:space="preserve">Total time: </w:t>
      </w:r>
      <w:r w:rsidRPr="00F16797">
        <w:rPr>
          <w:rFonts w:ascii="Calibri" w:eastAsia="Times New Roman" w:hAnsi="Calibri" w:cs="Calibri"/>
          <w:sz w:val="18"/>
          <w:szCs w:val="18"/>
          <w:lang w:eastAsia="en-GB"/>
        </w:rPr>
        <w:t>45</w:t>
      </w:r>
    </w:p>
    <w:tbl>
      <w:tblPr>
        <w:tblW w:w="10622"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2"/>
        <w:gridCol w:w="7170"/>
      </w:tblGrid>
      <w:tr w:rsidR="00200A38" w:rsidRPr="00F16797" w14:paraId="693D81FA" w14:textId="77777777" w:rsidTr="00A60B4F">
        <w:trPr>
          <w:trHeight w:val="225"/>
        </w:trPr>
        <w:tc>
          <w:tcPr>
            <w:tcW w:w="3452" w:type="dxa"/>
            <w:tcBorders>
              <w:top w:val="single" w:sz="6" w:space="0" w:color="auto"/>
              <w:left w:val="single" w:sz="6" w:space="0" w:color="auto"/>
              <w:bottom w:val="single" w:sz="6" w:space="0" w:color="auto"/>
              <w:right w:val="single" w:sz="6" w:space="0" w:color="auto"/>
            </w:tcBorders>
            <w:shd w:val="clear" w:color="auto" w:fill="auto"/>
            <w:hideMark/>
          </w:tcPr>
          <w:p w14:paraId="6887B086" w14:textId="77777777" w:rsidR="00200A38" w:rsidRPr="00F16797" w:rsidRDefault="00200A38" w:rsidP="00A60B4F">
            <w:pPr>
              <w:ind w:left="142" w:right="810"/>
              <w:textAlignment w:val="baseline"/>
              <w:rPr>
                <w:rFonts w:ascii="Times New Roman" w:eastAsia="Times New Roman" w:hAnsi="Times New Roman" w:cs="Times New Roman"/>
                <w:b/>
                <w:bCs/>
                <w:color w:val="005F61"/>
                <w:sz w:val="24"/>
                <w:lang w:eastAsia="en-GB"/>
              </w:rPr>
            </w:pPr>
            <w:r w:rsidRPr="00F16797">
              <w:rPr>
                <w:rFonts w:ascii="Calibri" w:eastAsia="Times New Roman" w:hAnsi="Calibri" w:cs="Calibri"/>
                <w:color w:val="000000"/>
                <w:lang w:eastAsia="en-GB"/>
              </w:rPr>
              <w:t xml:space="preserve">Facilitation / </w:t>
            </w:r>
            <w:r w:rsidRPr="00F16797">
              <w:rPr>
                <w:rFonts w:ascii="Calibri" w:eastAsia="Times New Roman" w:hAnsi="Calibri" w:cs="Calibri"/>
                <w:color w:val="00B050"/>
                <w:lang w:eastAsia="en-GB"/>
              </w:rPr>
              <w:t>Alterations</w:t>
            </w:r>
            <w:r w:rsidRPr="00F16797">
              <w:rPr>
                <w:rFonts w:ascii="Calibri" w:eastAsia="Times New Roman" w:hAnsi="Calibri" w:cs="Calibri"/>
                <w:b/>
                <w:bCs/>
                <w:color w:val="00B050"/>
                <w:lang w:eastAsia="en-GB"/>
              </w:rPr>
              <w:t> </w:t>
            </w:r>
          </w:p>
        </w:tc>
        <w:tc>
          <w:tcPr>
            <w:tcW w:w="7170" w:type="dxa"/>
            <w:tcBorders>
              <w:top w:val="single" w:sz="6" w:space="0" w:color="auto"/>
              <w:left w:val="single" w:sz="6" w:space="0" w:color="auto"/>
              <w:bottom w:val="single" w:sz="6" w:space="0" w:color="auto"/>
              <w:right w:val="single" w:sz="6" w:space="0" w:color="auto"/>
            </w:tcBorders>
            <w:shd w:val="clear" w:color="auto" w:fill="auto"/>
            <w:hideMark/>
          </w:tcPr>
          <w:p w14:paraId="388BE0D8" w14:textId="77777777" w:rsidR="00200A38" w:rsidRPr="00F16797" w:rsidRDefault="00200A38" w:rsidP="00A60B4F">
            <w:pPr>
              <w:ind w:left="142" w:right="810"/>
              <w:textAlignment w:val="baseline"/>
              <w:rPr>
                <w:rFonts w:ascii="Times New Roman" w:eastAsia="Times New Roman" w:hAnsi="Times New Roman" w:cs="Times New Roman"/>
                <w:b/>
                <w:bCs/>
                <w:color w:val="005F61"/>
                <w:sz w:val="24"/>
                <w:lang w:eastAsia="en-GB"/>
              </w:rPr>
            </w:pPr>
            <w:r w:rsidRPr="00F16797">
              <w:rPr>
                <w:rFonts w:ascii="Calibri" w:eastAsia="Times New Roman" w:hAnsi="Calibri" w:cs="Calibri"/>
                <w:color w:val="000000"/>
                <w:lang w:eastAsia="en-GB"/>
              </w:rPr>
              <w:t>Script</w:t>
            </w:r>
            <w:r w:rsidRPr="00F16797">
              <w:rPr>
                <w:rFonts w:ascii="Calibri" w:eastAsia="Times New Roman" w:hAnsi="Calibri" w:cs="Calibri"/>
                <w:b/>
                <w:bCs/>
                <w:color w:val="000000"/>
                <w:lang w:eastAsia="en-GB"/>
              </w:rPr>
              <w:t> </w:t>
            </w:r>
          </w:p>
        </w:tc>
      </w:tr>
      <w:tr w:rsidR="00200A38" w:rsidRPr="00F16797" w14:paraId="42DA3C75" w14:textId="77777777" w:rsidTr="00A60B4F">
        <w:trPr>
          <w:trHeight w:val="225"/>
        </w:trPr>
        <w:tc>
          <w:tcPr>
            <w:tcW w:w="3452" w:type="dxa"/>
            <w:tcBorders>
              <w:top w:val="single" w:sz="6" w:space="0" w:color="auto"/>
              <w:left w:val="single" w:sz="6" w:space="0" w:color="auto"/>
              <w:bottom w:val="single" w:sz="6" w:space="0" w:color="auto"/>
              <w:right w:val="single" w:sz="6" w:space="0" w:color="auto"/>
            </w:tcBorders>
            <w:shd w:val="clear" w:color="auto" w:fill="auto"/>
            <w:hideMark/>
          </w:tcPr>
          <w:p w14:paraId="77B046E8"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b/>
                <w:bCs/>
                <w:color w:val="005F61"/>
                <w:sz w:val="24"/>
                <w:lang w:eastAsia="en-GB"/>
              </w:rPr>
            </w:pPr>
            <w:r w:rsidRPr="00F16797">
              <w:rPr>
                <w:rFonts w:ascii="Calibri" w:eastAsia="Times New Roman" w:hAnsi="Calibri" w:cs="Calibri"/>
                <w:color w:val="00B050"/>
                <w:lang w:eastAsia="en-GB"/>
              </w:rPr>
              <w:t>Localization updates:</w:t>
            </w:r>
            <w:r w:rsidRPr="00F16797">
              <w:rPr>
                <w:rFonts w:ascii="Calibri" w:eastAsia="Times New Roman" w:hAnsi="Calibri" w:cs="Calibri"/>
                <w:b/>
                <w:bCs/>
                <w:color w:val="00B050"/>
                <w:lang w:eastAsia="en-GB"/>
              </w:rPr>
              <w:t> </w:t>
            </w:r>
          </w:p>
          <w:p w14:paraId="409D327C"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b/>
                <w:bCs/>
                <w:color w:val="005F61"/>
                <w:sz w:val="24"/>
                <w:lang w:eastAsia="en-GB"/>
              </w:rPr>
            </w:pPr>
            <w:r w:rsidRPr="00F16797">
              <w:rPr>
                <w:rFonts w:ascii="Calibri" w:eastAsia="Times New Roman" w:hAnsi="Calibri" w:cs="Calibri"/>
                <w:color w:val="00B050"/>
                <w:lang w:eastAsia="en-GB"/>
              </w:rPr>
              <w:t>Prepare to discuss the material exchange options available locally when covering point 3 - What should we do with the data that is produced by a pre-demolition audit?</w:t>
            </w:r>
            <w:r w:rsidRPr="00F16797">
              <w:rPr>
                <w:rFonts w:ascii="Calibri" w:eastAsia="Times New Roman" w:hAnsi="Calibri" w:cs="Calibri"/>
                <w:b/>
                <w:bCs/>
                <w:color w:val="00B050"/>
                <w:lang w:eastAsia="en-GB"/>
              </w:rPr>
              <w:t> </w:t>
            </w:r>
          </w:p>
        </w:tc>
        <w:tc>
          <w:tcPr>
            <w:tcW w:w="7170" w:type="dxa"/>
            <w:tcBorders>
              <w:top w:val="single" w:sz="6" w:space="0" w:color="auto"/>
              <w:left w:val="single" w:sz="6" w:space="0" w:color="auto"/>
              <w:bottom w:val="single" w:sz="6" w:space="0" w:color="auto"/>
              <w:right w:val="single" w:sz="6" w:space="0" w:color="auto"/>
            </w:tcBorders>
            <w:shd w:val="clear" w:color="auto" w:fill="auto"/>
            <w:hideMark/>
          </w:tcPr>
          <w:p w14:paraId="69A690CB"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t>The content of a PDA is obviously very useful. However, as we discussed during out initial activity, the drivers around the PDA and the management of the data are equally important to a good capturing tool.  </w:t>
            </w:r>
          </w:p>
          <w:p w14:paraId="360D9C1B"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t> </w:t>
            </w:r>
          </w:p>
          <w:p w14:paraId="432A81EA"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t>We will now look at three questions: </w:t>
            </w:r>
          </w:p>
          <w:p w14:paraId="50C6BA22" w14:textId="77777777" w:rsidR="00200A38" w:rsidRPr="00F16797" w:rsidRDefault="00200A38" w:rsidP="00200A38">
            <w:pPr>
              <w:numPr>
                <w:ilvl w:val="0"/>
                <w:numId w:val="26"/>
              </w:numPr>
              <w:spacing w:line="276" w:lineRule="auto"/>
              <w:ind w:left="142" w:right="142" w:firstLine="0"/>
              <w:jc w:val="both"/>
              <w:textAlignment w:val="baseline"/>
              <w:rPr>
                <w:rFonts w:ascii="Calibri" w:eastAsia="Times New Roman" w:hAnsi="Calibri" w:cs="Calibri"/>
                <w:lang w:eastAsia="en-GB"/>
              </w:rPr>
            </w:pPr>
            <w:r w:rsidRPr="00F16797">
              <w:rPr>
                <w:rFonts w:ascii="Calibri" w:eastAsia="Times New Roman" w:hAnsi="Calibri" w:cs="Calibri"/>
                <w:lang w:eastAsia="en-GB"/>
              </w:rPr>
              <w:t>Who should be tasked with carrying out a pre-demolition audit?  </w:t>
            </w:r>
          </w:p>
          <w:p w14:paraId="72DF992B" w14:textId="77777777" w:rsidR="00200A38" w:rsidRPr="00F16797" w:rsidRDefault="00200A38" w:rsidP="00200A38">
            <w:pPr>
              <w:numPr>
                <w:ilvl w:val="0"/>
                <w:numId w:val="26"/>
              </w:numPr>
              <w:spacing w:line="276" w:lineRule="auto"/>
              <w:ind w:left="142" w:right="142" w:firstLine="0"/>
              <w:jc w:val="both"/>
              <w:textAlignment w:val="baseline"/>
              <w:rPr>
                <w:rFonts w:ascii="Calibri" w:eastAsia="Times New Roman" w:hAnsi="Calibri" w:cs="Calibri"/>
                <w:lang w:eastAsia="en-GB"/>
              </w:rPr>
            </w:pPr>
            <w:r w:rsidRPr="00F16797">
              <w:rPr>
                <w:rFonts w:ascii="Calibri" w:eastAsia="Times New Roman" w:hAnsi="Calibri" w:cs="Calibri"/>
                <w:lang w:eastAsia="en-GB"/>
              </w:rPr>
              <w:t>How do we embed the PDA into local policy? </w:t>
            </w:r>
          </w:p>
          <w:p w14:paraId="0703F944" w14:textId="77777777" w:rsidR="00200A38" w:rsidRPr="00F16797" w:rsidRDefault="00200A38" w:rsidP="00200A38">
            <w:pPr>
              <w:numPr>
                <w:ilvl w:val="0"/>
                <w:numId w:val="26"/>
              </w:numPr>
              <w:spacing w:line="276" w:lineRule="auto"/>
              <w:ind w:left="142" w:right="142" w:firstLine="0"/>
              <w:jc w:val="both"/>
              <w:textAlignment w:val="baseline"/>
              <w:rPr>
                <w:rFonts w:ascii="Calibri" w:eastAsia="Times New Roman" w:hAnsi="Calibri" w:cs="Calibri"/>
                <w:lang w:eastAsia="en-GB"/>
              </w:rPr>
            </w:pPr>
            <w:r w:rsidRPr="00F16797">
              <w:rPr>
                <w:rFonts w:ascii="Calibri" w:eastAsia="Times New Roman" w:hAnsi="Calibri" w:cs="Calibri"/>
                <w:lang w:eastAsia="en-GB"/>
              </w:rPr>
              <w:t>What should we do with the data that is produced by a pre-demolition audit?  </w:t>
            </w:r>
          </w:p>
          <w:p w14:paraId="3E7E55E2"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t> </w:t>
            </w:r>
          </w:p>
          <w:p w14:paraId="0FB19114"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b/>
                <w:bCs/>
                <w:lang w:eastAsia="en-GB"/>
              </w:rPr>
              <w:t>Who should be tasked with carrying out a pre-demolition audit? </w:t>
            </w:r>
            <w:r w:rsidRPr="00F16797">
              <w:rPr>
                <w:rFonts w:ascii="Calibri" w:eastAsia="Times New Roman" w:hAnsi="Calibri" w:cs="Calibri"/>
                <w:lang w:eastAsia="en-GB"/>
              </w:rPr>
              <w:t> </w:t>
            </w:r>
          </w:p>
          <w:p w14:paraId="2A1754CE"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t>The pre-demolition audit is a specific task within the project planning. The PDA is the first step of a three-step material tracing process, consisting of an auditing phase, a monitoring phase during demolition and disassembly and a final inspection. In the auditing phase an inventory of materials is made. The auditing process delivers the documents needed by the owner to attach to a demolition or renovation permit application to open a call for tenders.  </w:t>
            </w:r>
          </w:p>
          <w:p w14:paraId="5C1D2093"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t> </w:t>
            </w:r>
          </w:p>
          <w:p w14:paraId="64779B04"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t>Currently, PDAs are usually completed by demolition contactors. Integrating them into the process here is a good first step, however this does not optimise for the kind of expertise that should be assessing reusability, or for the timing necessary for successful reuse.  </w:t>
            </w:r>
          </w:p>
          <w:p w14:paraId="5B82CCB5"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t> </w:t>
            </w:r>
          </w:p>
          <w:p w14:paraId="43F416F1"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lastRenderedPageBreak/>
              <w:t>The recommendation is to complete PDAs earlier in the process closer to design stage and potentially by a specialist. This means there is a higher chance of reusable material making it into a new building.  </w:t>
            </w:r>
          </w:p>
          <w:p w14:paraId="0620F791"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t> </w:t>
            </w:r>
          </w:p>
          <w:p w14:paraId="39C62B40"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b/>
                <w:bCs/>
                <w:lang w:eastAsia="en-GB"/>
              </w:rPr>
              <w:t>How do we embed the PDA into local policy?</w:t>
            </w:r>
            <w:r w:rsidRPr="00F16797">
              <w:rPr>
                <w:rFonts w:ascii="Calibri" w:eastAsia="Times New Roman" w:hAnsi="Calibri" w:cs="Calibri"/>
                <w:lang w:eastAsia="en-GB"/>
              </w:rPr>
              <w:t> </w:t>
            </w:r>
          </w:p>
          <w:p w14:paraId="02760B39"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t>The timing can be influenced by when in the policy process the requirement for a PDA is embedded. Best practices and levels of monitoring vary throughout Europe. In some cases, mandatory PDAs are already implemented, others do PDAs voluntarily and yet others register incomplete data. </w:t>
            </w:r>
          </w:p>
          <w:p w14:paraId="05993C70"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t> </w:t>
            </w:r>
          </w:p>
          <w:p w14:paraId="62B0470A"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t>Two examples of how CIRCuIT Cities have tackled this: </w:t>
            </w:r>
          </w:p>
          <w:p w14:paraId="1FA23DDE" w14:textId="77777777" w:rsidR="00200A38" w:rsidRPr="00F16797" w:rsidRDefault="00200A38" w:rsidP="00200A38">
            <w:pPr>
              <w:numPr>
                <w:ilvl w:val="0"/>
                <w:numId w:val="27"/>
              </w:numPr>
              <w:spacing w:line="276" w:lineRule="auto"/>
              <w:ind w:left="142" w:right="142" w:firstLine="0"/>
              <w:jc w:val="both"/>
              <w:textAlignment w:val="baseline"/>
              <w:rPr>
                <w:rFonts w:ascii="Calibri" w:eastAsia="Times New Roman" w:hAnsi="Calibri" w:cs="Calibri"/>
                <w:lang w:eastAsia="en-GB"/>
              </w:rPr>
            </w:pPr>
            <w:hyperlink r:id="rId13" w:tgtFrame="_blank" w:history="1">
              <w:r w:rsidRPr="00F16797">
                <w:rPr>
                  <w:rFonts w:ascii="Calibri" w:eastAsia="Times New Roman" w:hAnsi="Calibri" w:cs="Calibri"/>
                  <w:color w:val="0563C1"/>
                  <w:u w:val="single"/>
                  <w:lang w:eastAsia="en-GB"/>
                </w:rPr>
                <w:t>The London Plan:</w:t>
              </w:r>
            </w:hyperlink>
            <w:r w:rsidRPr="00F16797">
              <w:rPr>
                <w:rFonts w:ascii="Calibri" w:eastAsia="Times New Roman" w:hAnsi="Calibri" w:cs="Calibri"/>
                <w:lang w:eastAsia="en-GB"/>
              </w:rPr>
              <w:t xml:space="preserve"> Circular Economy Statement  </w:t>
            </w:r>
          </w:p>
          <w:p w14:paraId="2E2C1FC7" w14:textId="77777777" w:rsidR="00200A38" w:rsidRPr="00F16797" w:rsidRDefault="00200A38" w:rsidP="00200A38">
            <w:pPr>
              <w:numPr>
                <w:ilvl w:val="0"/>
                <w:numId w:val="28"/>
              </w:numPr>
              <w:spacing w:line="276" w:lineRule="auto"/>
              <w:ind w:left="142" w:right="142" w:firstLine="0"/>
              <w:jc w:val="both"/>
              <w:textAlignment w:val="baseline"/>
              <w:rPr>
                <w:rFonts w:ascii="Calibri" w:eastAsia="Times New Roman" w:hAnsi="Calibri" w:cs="Calibri"/>
                <w:lang w:eastAsia="en-GB"/>
              </w:rPr>
            </w:pPr>
            <w:r w:rsidRPr="00F16797">
              <w:rPr>
                <w:rFonts w:ascii="Calibri" w:eastAsia="Times New Roman" w:hAnsi="Calibri" w:cs="Calibri"/>
                <w:lang w:eastAsia="en-GB"/>
              </w:rPr>
              <w:t>Encourages the creation of a PDA but the process isn’t required or standardised.  </w:t>
            </w:r>
          </w:p>
          <w:p w14:paraId="6DCBDC9F" w14:textId="77777777" w:rsidR="00200A38" w:rsidRPr="00F16797" w:rsidRDefault="00200A38" w:rsidP="00200A38">
            <w:pPr>
              <w:numPr>
                <w:ilvl w:val="0"/>
                <w:numId w:val="29"/>
              </w:numPr>
              <w:spacing w:line="276" w:lineRule="auto"/>
              <w:ind w:left="142" w:right="142" w:firstLine="0"/>
              <w:jc w:val="both"/>
              <w:textAlignment w:val="baseline"/>
              <w:rPr>
                <w:rFonts w:ascii="Calibri" w:eastAsia="Times New Roman" w:hAnsi="Calibri" w:cs="Calibri"/>
                <w:lang w:eastAsia="en-GB"/>
              </w:rPr>
            </w:pPr>
            <w:r w:rsidRPr="00F16797">
              <w:rPr>
                <w:rFonts w:ascii="Calibri" w:eastAsia="Times New Roman" w:hAnsi="Calibri" w:cs="Calibri"/>
                <w:lang w:eastAsia="en-GB"/>
              </w:rPr>
              <w:t>Copenhagen  </w:t>
            </w:r>
          </w:p>
          <w:p w14:paraId="40DBBCF8" w14:textId="77777777" w:rsidR="00200A38" w:rsidRPr="00F16797" w:rsidRDefault="00200A38" w:rsidP="00200A38">
            <w:pPr>
              <w:numPr>
                <w:ilvl w:val="0"/>
                <w:numId w:val="30"/>
              </w:numPr>
              <w:spacing w:line="276" w:lineRule="auto"/>
              <w:ind w:left="142" w:right="142" w:firstLine="0"/>
              <w:jc w:val="both"/>
              <w:textAlignment w:val="baseline"/>
              <w:rPr>
                <w:rFonts w:ascii="Calibri" w:eastAsia="Times New Roman" w:hAnsi="Calibri" w:cs="Calibri"/>
                <w:lang w:eastAsia="en-GB"/>
              </w:rPr>
            </w:pPr>
            <w:r w:rsidRPr="00F16797">
              <w:rPr>
                <w:rFonts w:ascii="Calibri" w:eastAsia="Times New Roman" w:hAnsi="Calibri" w:cs="Calibri"/>
                <w:lang w:eastAsia="en-GB"/>
              </w:rPr>
              <w:t>PDAs are considered at two levels. The mandatory screening for hazardous substances and more detailed audits mapping materials, their state, and estimated quantities. For internal demolition projects managed by the city (Schools, kindergartens, libraries, etc.) it is also required to do material screenings to assess the potential for reuse and recycling. This is supported by requirements for selective demolition.  </w:t>
            </w:r>
          </w:p>
          <w:p w14:paraId="48ED3DA6"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t> </w:t>
            </w:r>
          </w:p>
          <w:p w14:paraId="5062F50D"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t>In some cases, PDAs are not required, but deconstruction is: </w:t>
            </w:r>
          </w:p>
          <w:p w14:paraId="7F5FD533" w14:textId="77777777" w:rsidR="00200A38" w:rsidRPr="00F16797" w:rsidRDefault="00200A38" w:rsidP="00200A38">
            <w:pPr>
              <w:numPr>
                <w:ilvl w:val="0"/>
                <w:numId w:val="31"/>
              </w:numPr>
              <w:spacing w:line="276" w:lineRule="auto"/>
              <w:ind w:left="142" w:right="142" w:firstLine="0"/>
              <w:jc w:val="both"/>
              <w:textAlignment w:val="baseline"/>
              <w:rPr>
                <w:rFonts w:ascii="Calibri" w:eastAsia="Times New Roman" w:hAnsi="Calibri" w:cs="Calibri"/>
                <w:lang w:eastAsia="en-GB"/>
              </w:rPr>
            </w:pPr>
            <w:hyperlink r:id="rId14" w:tgtFrame="_blank" w:history="1">
              <w:r w:rsidRPr="00F16797">
                <w:rPr>
                  <w:rFonts w:ascii="Calibri" w:eastAsia="Times New Roman" w:hAnsi="Calibri" w:cs="Calibri"/>
                  <w:color w:val="0563C1"/>
                  <w:u w:val="single"/>
                  <w:lang w:eastAsia="en-GB"/>
                </w:rPr>
                <w:t>Portland Deconstruction Ordinance:</w:t>
              </w:r>
            </w:hyperlink>
            <w:r w:rsidRPr="00F16797">
              <w:rPr>
                <w:rFonts w:ascii="Calibri" w:eastAsia="Times New Roman" w:hAnsi="Calibri" w:cs="Calibri"/>
                <w:lang w:eastAsia="en-GB"/>
              </w:rPr>
              <w:t>  </w:t>
            </w:r>
          </w:p>
          <w:p w14:paraId="1A8311CC" w14:textId="77777777" w:rsidR="00200A38" w:rsidRPr="00F16797" w:rsidRDefault="00200A38" w:rsidP="00200A38">
            <w:pPr>
              <w:numPr>
                <w:ilvl w:val="0"/>
                <w:numId w:val="32"/>
              </w:numPr>
              <w:spacing w:line="276" w:lineRule="auto"/>
              <w:ind w:left="142" w:right="142" w:firstLine="0"/>
              <w:jc w:val="both"/>
              <w:textAlignment w:val="baseline"/>
              <w:rPr>
                <w:rFonts w:ascii="Calibri" w:eastAsia="Times New Roman" w:hAnsi="Calibri" w:cs="Calibri"/>
                <w:lang w:eastAsia="en-GB"/>
              </w:rPr>
            </w:pPr>
            <w:r w:rsidRPr="00F16797">
              <w:rPr>
                <w:rFonts w:ascii="Calibri" w:eastAsia="Times New Roman" w:hAnsi="Calibri" w:cs="Calibri"/>
                <w:lang w:eastAsia="en-GB"/>
              </w:rPr>
              <w:t>Established in 2016 and expanded in 2020, the deconstruction ordinance applies to demolition permits applied to houses or duplexes built before 1940. This covers approximately 66% of annual demolition permits. The relevant buildings must be deconstructed as opposed to mechanically demolished. </w:t>
            </w:r>
          </w:p>
          <w:p w14:paraId="314E73C9"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t> </w:t>
            </w:r>
          </w:p>
          <w:p w14:paraId="29BCB419"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b/>
                <w:bCs/>
                <w:lang w:eastAsia="en-GB"/>
              </w:rPr>
              <w:t>What should we do with the data that is produced by a pre-demolition audit? </w:t>
            </w:r>
            <w:r w:rsidRPr="00F16797">
              <w:rPr>
                <w:rFonts w:ascii="Calibri" w:eastAsia="Times New Roman" w:hAnsi="Calibri" w:cs="Calibri"/>
                <w:lang w:eastAsia="en-GB"/>
              </w:rPr>
              <w:t> </w:t>
            </w:r>
          </w:p>
          <w:p w14:paraId="4755E0E6"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142DB1E3">
              <w:rPr>
                <w:rFonts w:ascii="Calibri" w:eastAsia="Times New Roman" w:hAnsi="Calibri" w:cs="Calibri"/>
                <w:lang w:eastAsia="en-GB"/>
              </w:rPr>
              <w:t xml:space="preserve">In all the examples we have discussed, material information is shared with the city who compiles it in a data base. Even within the CIRCuIT project there is research ongoing to determine how to use this data most effectively. </w:t>
            </w:r>
          </w:p>
          <w:p w14:paraId="44A1ABC6" w14:textId="77777777" w:rsidR="00200A38" w:rsidRPr="00F16797" w:rsidRDefault="00200A38" w:rsidP="00A60B4F">
            <w:pPr>
              <w:spacing w:line="276" w:lineRule="auto"/>
              <w:ind w:left="142" w:right="142"/>
              <w:jc w:val="both"/>
              <w:textAlignment w:val="baseline"/>
              <w:rPr>
                <w:rFonts w:ascii="Calibri" w:eastAsia="Times New Roman" w:hAnsi="Calibri" w:cs="Calibri"/>
                <w:lang w:eastAsia="en-GB"/>
              </w:rPr>
            </w:pPr>
          </w:p>
          <w:p w14:paraId="0947AB11" w14:textId="77777777" w:rsidR="00200A38" w:rsidRPr="00F16797" w:rsidRDefault="00200A38" w:rsidP="00A60B4F">
            <w:pPr>
              <w:spacing w:line="276" w:lineRule="auto"/>
              <w:ind w:left="142" w:right="142"/>
              <w:jc w:val="both"/>
              <w:textAlignment w:val="baseline"/>
            </w:pPr>
            <w:r w:rsidRPr="142DB1E3">
              <w:rPr>
                <w:rFonts w:ascii="Calibri" w:eastAsia="Times New Roman" w:hAnsi="Calibri" w:cs="Calibri"/>
                <w:lang w:eastAsia="en-GB"/>
              </w:rPr>
              <w:t>To optimally use PDA data it must be updated centrally, in real time, ideally as part of a Material Exchange Portal. To learn more about the Material Exchange Portal, refer to module 4.</w:t>
            </w:r>
          </w:p>
          <w:p w14:paraId="1D7A6061" w14:textId="77777777" w:rsidR="00200A38" w:rsidRPr="00F16797" w:rsidRDefault="00200A38" w:rsidP="00A60B4F">
            <w:pPr>
              <w:spacing w:line="276" w:lineRule="auto"/>
              <w:ind w:left="142" w:right="142"/>
              <w:jc w:val="both"/>
              <w:textAlignment w:val="baseline"/>
              <w:rPr>
                <w:rFonts w:ascii="Calibri" w:eastAsia="Times New Roman" w:hAnsi="Calibri" w:cs="Calibri"/>
                <w:lang w:eastAsia="en-GB"/>
              </w:rPr>
            </w:pPr>
          </w:p>
          <w:p w14:paraId="7AD01B5D" w14:textId="77777777" w:rsidR="00200A38" w:rsidRPr="00F16797" w:rsidRDefault="00200A38" w:rsidP="00A60B4F">
            <w:pPr>
              <w:spacing w:line="276" w:lineRule="auto"/>
              <w:ind w:left="142" w:right="142"/>
              <w:jc w:val="both"/>
              <w:textAlignment w:val="baseline"/>
            </w:pPr>
            <w:r w:rsidRPr="142DB1E3">
              <w:rPr>
                <w:rFonts w:ascii="Calibri" w:eastAsia="Times New Roman" w:hAnsi="Calibri" w:cs="Calibri"/>
                <w:lang w:eastAsia="en-GB"/>
              </w:rPr>
              <w:t xml:space="preserve">To drive material exchange and close the loop, the information required in PDAs should connect seamlessly to material exchange platforms to lower the barrier to entry.  </w:t>
            </w:r>
          </w:p>
          <w:p w14:paraId="1CB6AC7C" w14:textId="77777777" w:rsidR="00200A38" w:rsidRPr="00F16797" w:rsidRDefault="00200A38" w:rsidP="00A60B4F">
            <w:pPr>
              <w:spacing w:line="276" w:lineRule="auto"/>
              <w:ind w:left="142" w:right="142"/>
              <w:jc w:val="both"/>
              <w:textAlignment w:val="baseline"/>
              <w:rPr>
                <w:rFonts w:ascii="Calibri" w:eastAsia="Times New Roman" w:hAnsi="Calibri" w:cs="Calibri"/>
                <w:lang w:eastAsia="en-GB"/>
              </w:rPr>
            </w:pPr>
          </w:p>
          <w:p w14:paraId="2703C187" w14:textId="77777777" w:rsidR="00200A38" w:rsidRPr="00F16797" w:rsidRDefault="00200A38" w:rsidP="00A60B4F">
            <w:pPr>
              <w:spacing w:line="276" w:lineRule="auto"/>
              <w:ind w:left="142" w:right="142"/>
              <w:jc w:val="both"/>
              <w:textAlignment w:val="baseline"/>
            </w:pPr>
            <w:r w:rsidRPr="142DB1E3">
              <w:rPr>
                <w:rFonts w:ascii="Calibri" w:eastAsia="Times New Roman" w:hAnsi="Calibri" w:cs="Calibri"/>
                <w:lang w:eastAsia="en-GB"/>
              </w:rPr>
              <w:t xml:space="preserve">PDAs have a great deal of potential if they are implemented at scale. On new construction projects, however, enhanced data collection and management techniques should be implemented from the beginning. . One such technique is the use of Building or Material Passports. Material passports are discussed further in module 4. </w:t>
            </w:r>
          </w:p>
          <w:p w14:paraId="56241F86" w14:textId="77777777" w:rsidR="00200A38" w:rsidRPr="00F16797" w:rsidRDefault="00200A38" w:rsidP="00A60B4F">
            <w:pPr>
              <w:spacing w:line="276" w:lineRule="auto"/>
              <w:ind w:left="142" w:right="142"/>
              <w:jc w:val="both"/>
              <w:textAlignment w:val="baseline"/>
              <w:rPr>
                <w:rFonts w:ascii="Calibri" w:eastAsia="Times New Roman" w:hAnsi="Calibri" w:cs="Calibri"/>
                <w:lang w:eastAsia="en-GB"/>
              </w:rPr>
            </w:pPr>
          </w:p>
        </w:tc>
      </w:tr>
    </w:tbl>
    <w:p w14:paraId="494E3A1B" w14:textId="77777777" w:rsidR="00200A38" w:rsidRPr="00F16797" w:rsidRDefault="00200A38" w:rsidP="00200A38">
      <w:pPr>
        <w:textAlignment w:val="baseline"/>
        <w:rPr>
          <w:rFonts w:ascii="Segoe UI" w:eastAsia="Times New Roman" w:hAnsi="Segoe UI" w:cs="Segoe UI"/>
          <w:sz w:val="18"/>
          <w:szCs w:val="18"/>
          <w:lang w:eastAsia="en-GB"/>
        </w:rPr>
      </w:pPr>
      <w:r w:rsidRPr="00F16797">
        <w:rPr>
          <w:rFonts w:ascii="Calibri" w:eastAsia="Times New Roman" w:hAnsi="Calibri" w:cs="Calibri"/>
          <w:lang w:eastAsia="en-GB"/>
        </w:rPr>
        <w:lastRenderedPageBreak/>
        <w:t> </w:t>
      </w:r>
    </w:p>
    <w:p w14:paraId="59180356" w14:textId="77777777" w:rsidR="00200A38" w:rsidRPr="00F16797" w:rsidRDefault="00200A38" w:rsidP="00200A38">
      <w:pPr>
        <w:pStyle w:val="ListParagraph"/>
        <w:numPr>
          <w:ilvl w:val="0"/>
          <w:numId w:val="17"/>
        </w:numPr>
        <w:textAlignment w:val="baseline"/>
        <w:rPr>
          <w:rFonts w:ascii="Calibri" w:eastAsia="Times New Roman" w:hAnsi="Calibri" w:cs="Calibri"/>
          <w:lang w:eastAsia="en-GB"/>
        </w:rPr>
      </w:pPr>
      <w:r w:rsidRPr="00F16797">
        <w:rPr>
          <w:rFonts w:ascii="Calibri" w:eastAsia="Times New Roman" w:hAnsi="Calibri" w:cs="Calibri"/>
          <w:b/>
          <w:bCs/>
          <w:color w:val="005F61"/>
          <w:lang w:eastAsia="en-GB"/>
        </w:rPr>
        <w:t>Checking in with the hierarchy and break</w:t>
      </w:r>
      <w:r w:rsidRPr="00F16797">
        <w:rPr>
          <w:rFonts w:ascii="Calibri" w:eastAsia="Times New Roman" w:hAnsi="Calibri" w:cs="Calibri"/>
          <w:color w:val="005F61"/>
          <w:lang w:eastAsia="en-GB"/>
        </w:rPr>
        <w:t> </w:t>
      </w:r>
    </w:p>
    <w:p w14:paraId="0944D8CE" w14:textId="77777777" w:rsidR="00200A38" w:rsidRPr="00F16797" w:rsidRDefault="00200A38" w:rsidP="00200A38">
      <w:pPr>
        <w:textAlignment w:val="baseline"/>
        <w:rPr>
          <w:rFonts w:ascii="Segoe UI" w:eastAsia="Times New Roman" w:hAnsi="Segoe UI" w:cs="Segoe UI"/>
          <w:sz w:val="18"/>
          <w:szCs w:val="18"/>
          <w:lang w:eastAsia="en-GB"/>
        </w:rPr>
      </w:pPr>
      <w:r w:rsidRPr="00F16797">
        <w:rPr>
          <w:rFonts w:ascii="Calibri" w:eastAsia="Times New Roman" w:hAnsi="Calibri" w:cs="Calibri"/>
          <w:b/>
          <w:bCs/>
          <w:sz w:val="18"/>
          <w:szCs w:val="18"/>
          <w:lang w:eastAsia="en-GB"/>
        </w:rPr>
        <w:lastRenderedPageBreak/>
        <w:t xml:space="preserve">Time: </w:t>
      </w:r>
      <w:r w:rsidRPr="00F16797">
        <w:rPr>
          <w:rFonts w:ascii="Calibri" w:eastAsia="Times New Roman" w:hAnsi="Calibri" w:cs="Calibri"/>
          <w:sz w:val="18"/>
          <w:szCs w:val="18"/>
          <w:lang w:eastAsia="en-GB"/>
        </w:rPr>
        <w:t xml:space="preserve">10 </w:t>
      </w:r>
      <w:r w:rsidRPr="00F16797">
        <w:rPr>
          <w:rFonts w:ascii="Calibri" w:eastAsia="Times New Roman" w:hAnsi="Calibri" w:cs="Calibri"/>
          <w:b/>
          <w:bCs/>
          <w:sz w:val="18"/>
          <w:szCs w:val="18"/>
          <w:lang w:eastAsia="en-GB"/>
        </w:rPr>
        <w:t xml:space="preserve">Total time: </w:t>
      </w:r>
      <w:r w:rsidRPr="00F16797">
        <w:rPr>
          <w:rFonts w:ascii="Calibri" w:eastAsia="Times New Roman" w:hAnsi="Calibri" w:cs="Calibri"/>
          <w:sz w:val="18"/>
          <w:szCs w:val="18"/>
          <w:lang w:eastAsia="en-GB"/>
        </w:rPr>
        <w:t>55</w:t>
      </w:r>
      <w:r w:rsidRPr="00F16797">
        <w:rPr>
          <w:rFonts w:ascii="Calibri" w:eastAsia="Times New Roman" w:hAnsi="Calibri" w:cs="Calibri"/>
          <w:sz w:val="18"/>
          <w:szCs w:val="18"/>
          <w:lang w:eastAsia="en-GB"/>
        </w:rPr>
        <w:tab/>
        <w:t> </w:t>
      </w:r>
    </w:p>
    <w:tbl>
      <w:tblPr>
        <w:tblW w:w="1053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7020"/>
      </w:tblGrid>
      <w:tr w:rsidR="00200A38" w:rsidRPr="00F16797" w14:paraId="634C84C8" w14:textId="77777777" w:rsidTr="00A60B4F">
        <w:trPr>
          <w:trHeight w:val="225"/>
        </w:trPr>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313E1328" w14:textId="77777777" w:rsidR="00200A38" w:rsidRPr="00F16797" w:rsidRDefault="00200A38" w:rsidP="00A60B4F">
            <w:pPr>
              <w:ind w:left="142" w:right="810"/>
              <w:textAlignment w:val="baseline"/>
              <w:rPr>
                <w:rFonts w:ascii="Times New Roman" w:eastAsia="Times New Roman" w:hAnsi="Times New Roman" w:cs="Times New Roman"/>
                <w:b/>
                <w:bCs/>
                <w:color w:val="005F61"/>
                <w:sz w:val="24"/>
                <w:lang w:eastAsia="en-GB"/>
              </w:rPr>
            </w:pPr>
            <w:r w:rsidRPr="00F16797">
              <w:rPr>
                <w:rFonts w:ascii="Calibri" w:eastAsia="Times New Roman" w:hAnsi="Calibri" w:cs="Calibri"/>
                <w:color w:val="000000"/>
                <w:lang w:eastAsia="en-GB"/>
              </w:rPr>
              <w:t xml:space="preserve">Facilitation / </w:t>
            </w:r>
            <w:r w:rsidRPr="00F16797">
              <w:rPr>
                <w:rFonts w:ascii="Calibri" w:eastAsia="Times New Roman" w:hAnsi="Calibri" w:cs="Calibri"/>
                <w:color w:val="00B050"/>
                <w:lang w:eastAsia="en-GB"/>
              </w:rPr>
              <w:t>Alterations</w:t>
            </w:r>
            <w:r w:rsidRPr="00F16797">
              <w:rPr>
                <w:rFonts w:ascii="Calibri" w:eastAsia="Times New Roman" w:hAnsi="Calibri" w:cs="Calibri"/>
                <w:b/>
                <w:bCs/>
                <w:color w:val="00B050"/>
                <w:lang w:eastAsia="en-GB"/>
              </w:rPr>
              <w:t> </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3571A17A" w14:textId="77777777" w:rsidR="00200A38" w:rsidRPr="00F16797" w:rsidRDefault="00200A38" w:rsidP="00A60B4F">
            <w:pPr>
              <w:ind w:left="142" w:right="810"/>
              <w:textAlignment w:val="baseline"/>
              <w:rPr>
                <w:rFonts w:ascii="Times New Roman" w:eastAsia="Times New Roman" w:hAnsi="Times New Roman" w:cs="Times New Roman"/>
                <w:b/>
                <w:bCs/>
                <w:color w:val="005F61"/>
                <w:sz w:val="24"/>
                <w:lang w:eastAsia="en-GB"/>
              </w:rPr>
            </w:pPr>
            <w:r w:rsidRPr="00F16797">
              <w:rPr>
                <w:rFonts w:ascii="Calibri" w:eastAsia="Times New Roman" w:hAnsi="Calibri" w:cs="Calibri"/>
                <w:color w:val="000000"/>
                <w:lang w:eastAsia="en-GB"/>
              </w:rPr>
              <w:t>Script</w:t>
            </w:r>
            <w:r w:rsidRPr="00F16797">
              <w:rPr>
                <w:rFonts w:ascii="Calibri" w:eastAsia="Times New Roman" w:hAnsi="Calibri" w:cs="Calibri"/>
                <w:b/>
                <w:bCs/>
                <w:color w:val="000000"/>
                <w:lang w:eastAsia="en-GB"/>
              </w:rPr>
              <w:t> </w:t>
            </w:r>
          </w:p>
        </w:tc>
      </w:tr>
      <w:tr w:rsidR="00200A38" w:rsidRPr="00F16797" w14:paraId="54787D37" w14:textId="77777777" w:rsidTr="00A60B4F">
        <w:trPr>
          <w:trHeight w:val="1035"/>
        </w:trPr>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098EE718"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t>This is the transition between the two main topics of this session. Share that we will be moving on, and that now is the time for any remaining questions on the last section. Take your time answering these if time allows, if not tell the learners you will follow up on the session with responses to the questions.  </w:t>
            </w:r>
          </w:p>
          <w:p w14:paraId="4A442F8D"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t> </w:t>
            </w:r>
          </w:p>
          <w:p w14:paraId="34E11807"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t>Before you recap the hierarchy and move on to the next section, allow for a comfort break. </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3A639C49"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t>When building new we know to build in the consideration for reused materials from and to the site.  </w:t>
            </w:r>
          </w:p>
          <w:p w14:paraId="1A6F6AE6"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t> </w:t>
            </w:r>
          </w:p>
          <w:p w14:paraId="3F64ACE2"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t>To recap, policy should guide those in the construction sector along this thought process:  </w:t>
            </w:r>
          </w:p>
          <w:p w14:paraId="14491DD7" w14:textId="77777777" w:rsidR="00200A38" w:rsidRPr="00F16797" w:rsidRDefault="00200A38" w:rsidP="00200A38">
            <w:pPr>
              <w:numPr>
                <w:ilvl w:val="0"/>
                <w:numId w:val="33"/>
              </w:numPr>
              <w:spacing w:line="276" w:lineRule="auto"/>
              <w:ind w:left="142" w:right="142" w:firstLine="0"/>
              <w:jc w:val="both"/>
              <w:textAlignment w:val="baseline"/>
              <w:rPr>
                <w:rFonts w:ascii="Calibri" w:eastAsia="Times New Roman" w:hAnsi="Calibri" w:cs="Calibri"/>
                <w:lang w:eastAsia="en-GB"/>
              </w:rPr>
            </w:pPr>
            <w:r w:rsidRPr="00F16797">
              <w:rPr>
                <w:rFonts w:ascii="Calibri" w:eastAsia="Times New Roman" w:hAnsi="Calibri" w:cs="Calibri"/>
                <w:b/>
                <w:bCs/>
                <w:color w:val="000000"/>
                <w:lang w:eastAsia="en-GB"/>
              </w:rPr>
              <w:t xml:space="preserve">Building nothing: </w:t>
            </w:r>
            <w:r w:rsidRPr="00F16797">
              <w:rPr>
                <w:rFonts w:ascii="Calibri" w:eastAsia="Times New Roman" w:hAnsi="Calibri" w:cs="Calibri"/>
                <w:color w:val="000000"/>
                <w:lang w:eastAsia="en-GB"/>
              </w:rPr>
              <w:t>Rethinking the design brief, do we need to build anything at all? </w:t>
            </w:r>
          </w:p>
          <w:p w14:paraId="540A7C5F" w14:textId="77777777" w:rsidR="00200A38" w:rsidRPr="00F16797" w:rsidRDefault="00200A38" w:rsidP="00200A38">
            <w:pPr>
              <w:numPr>
                <w:ilvl w:val="0"/>
                <w:numId w:val="33"/>
              </w:numPr>
              <w:spacing w:line="276" w:lineRule="auto"/>
              <w:ind w:left="142" w:right="142" w:firstLine="0"/>
              <w:jc w:val="both"/>
              <w:textAlignment w:val="baseline"/>
              <w:rPr>
                <w:rFonts w:ascii="Calibri" w:eastAsia="Times New Roman" w:hAnsi="Calibri" w:cs="Calibri"/>
                <w:lang w:eastAsia="en-GB"/>
              </w:rPr>
            </w:pPr>
            <w:r w:rsidRPr="00F16797">
              <w:rPr>
                <w:rFonts w:ascii="Calibri" w:eastAsia="Times New Roman" w:hAnsi="Calibri" w:cs="Calibri"/>
                <w:b/>
                <w:bCs/>
                <w:color w:val="000000"/>
                <w:lang w:eastAsia="en-GB"/>
              </w:rPr>
              <w:t>Build for long term use:</w:t>
            </w:r>
            <w:r w:rsidRPr="00F16797">
              <w:rPr>
                <w:rFonts w:ascii="Calibri" w:eastAsia="Times New Roman" w:hAnsi="Calibri" w:cs="Calibri"/>
                <w:color w:val="000000"/>
                <w:lang w:eastAsia="en-GB"/>
              </w:rPr>
              <w:t xml:space="preserve"> Designing for future adaptability and demountability </w:t>
            </w:r>
          </w:p>
          <w:p w14:paraId="31523C5A" w14:textId="77777777" w:rsidR="00200A38" w:rsidRPr="00F16797" w:rsidRDefault="00200A38" w:rsidP="00200A38">
            <w:pPr>
              <w:numPr>
                <w:ilvl w:val="0"/>
                <w:numId w:val="33"/>
              </w:numPr>
              <w:spacing w:line="276" w:lineRule="auto"/>
              <w:ind w:left="142" w:right="142" w:firstLine="0"/>
              <w:jc w:val="both"/>
              <w:textAlignment w:val="baseline"/>
              <w:rPr>
                <w:rFonts w:ascii="Calibri" w:eastAsia="Times New Roman" w:hAnsi="Calibri" w:cs="Calibri"/>
                <w:lang w:eastAsia="en-GB"/>
              </w:rPr>
            </w:pPr>
            <w:r w:rsidRPr="00F16797">
              <w:rPr>
                <w:rFonts w:ascii="Calibri" w:eastAsia="Times New Roman" w:hAnsi="Calibri" w:cs="Calibri"/>
                <w:b/>
                <w:bCs/>
                <w:color w:val="000000"/>
                <w:lang w:eastAsia="en-GB"/>
              </w:rPr>
              <w:t>Build Efficiently:</w:t>
            </w:r>
            <w:r w:rsidRPr="00F16797">
              <w:rPr>
                <w:rFonts w:ascii="Calibri" w:eastAsia="Times New Roman" w:hAnsi="Calibri" w:cs="Calibri"/>
                <w:color w:val="000000"/>
                <w:lang w:eastAsia="en-GB"/>
              </w:rPr>
              <w:t xml:space="preserve"> Transforming already existing assets, retaining major elements, reduce unnecessary components. </w:t>
            </w:r>
          </w:p>
          <w:p w14:paraId="3AE21B7E" w14:textId="77777777" w:rsidR="00200A38" w:rsidRPr="00F16797" w:rsidRDefault="00200A38" w:rsidP="00200A38">
            <w:pPr>
              <w:numPr>
                <w:ilvl w:val="0"/>
                <w:numId w:val="33"/>
              </w:numPr>
              <w:spacing w:line="276" w:lineRule="auto"/>
              <w:ind w:left="142" w:right="142" w:firstLine="0"/>
              <w:jc w:val="both"/>
              <w:textAlignment w:val="baseline"/>
              <w:rPr>
                <w:rFonts w:ascii="Calibri" w:eastAsia="Times New Roman" w:hAnsi="Calibri" w:cs="Calibri"/>
                <w:lang w:eastAsia="en-GB"/>
              </w:rPr>
            </w:pPr>
            <w:r w:rsidRPr="00F16797">
              <w:rPr>
                <w:rFonts w:ascii="Calibri" w:eastAsia="Times New Roman" w:hAnsi="Calibri" w:cs="Calibri"/>
                <w:b/>
                <w:bCs/>
                <w:color w:val="000000"/>
                <w:lang w:eastAsia="en-GB"/>
              </w:rPr>
              <w:t>Build with the right materials:</w:t>
            </w:r>
            <w:r w:rsidRPr="00F16797">
              <w:rPr>
                <w:rFonts w:ascii="Calibri" w:eastAsia="Times New Roman" w:hAnsi="Calibri" w:cs="Calibri"/>
                <w:color w:val="000000"/>
                <w:lang w:eastAsia="en-GB"/>
              </w:rPr>
              <w:t xml:space="preserve"> Using reused and low carbon materials, deconstructing and reusing materials in a new design  </w:t>
            </w:r>
          </w:p>
          <w:p w14:paraId="0F457F9A"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t> </w:t>
            </w:r>
          </w:p>
          <w:p w14:paraId="783CEDB7"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t>This next section is all about future–proofing, designing our spaces in such a way that circularity is the easiest course for our buildings in the future.   </w:t>
            </w:r>
          </w:p>
        </w:tc>
      </w:tr>
    </w:tbl>
    <w:p w14:paraId="2D688B03" w14:textId="77777777" w:rsidR="00200A38" w:rsidRPr="00F16797" w:rsidRDefault="00200A38" w:rsidP="00200A38">
      <w:pPr>
        <w:textAlignment w:val="baseline"/>
        <w:rPr>
          <w:rFonts w:ascii="Segoe UI" w:eastAsia="Times New Roman" w:hAnsi="Segoe UI" w:cs="Segoe UI"/>
          <w:sz w:val="18"/>
          <w:szCs w:val="18"/>
          <w:lang w:eastAsia="en-GB"/>
        </w:rPr>
      </w:pPr>
      <w:r w:rsidRPr="00F16797">
        <w:rPr>
          <w:rFonts w:ascii="Calibri" w:eastAsia="Times New Roman" w:hAnsi="Calibri" w:cs="Calibri"/>
          <w:color w:val="005F61"/>
          <w:lang w:eastAsia="en-GB"/>
        </w:rPr>
        <w:t> </w:t>
      </w:r>
    </w:p>
    <w:p w14:paraId="1EA9B860" w14:textId="77777777" w:rsidR="00200A38" w:rsidRPr="00F16797" w:rsidRDefault="00200A38" w:rsidP="00200A38">
      <w:pPr>
        <w:pStyle w:val="ListParagraph"/>
        <w:numPr>
          <w:ilvl w:val="0"/>
          <w:numId w:val="17"/>
        </w:numPr>
        <w:textAlignment w:val="baseline"/>
        <w:rPr>
          <w:rFonts w:ascii="Calibri" w:eastAsia="Times New Roman" w:hAnsi="Calibri" w:cs="Calibri"/>
          <w:lang w:eastAsia="en-GB"/>
        </w:rPr>
      </w:pPr>
      <w:r w:rsidRPr="00F16797">
        <w:rPr>
          <w:rFonts w:ascii="Calibri" w:eastAsia="Times New Roman" w:hAnsi="Calibri" w:cs="Calibri"/>
          <w:b/>
          <w:bCs/>
          <w:color w:val="005F61"/>
          <w:lang w:eastAsia="en-GB"/>
        </w:rPr>
        <w:t>Designing for Disassembly and Adaptability – a short introduction</w:t>
      </w:r>
      <w:r w:rsidRPr="00F16797">
        <w:rPr>
          <w:rFonts w:ascii="Calibri" w:eastAsia="Times New Roman" w:hAnsi="Calibri" w:cs="Calibri"/>
          <w:color w:val="005F61"/>
          <w:lang w:eastAsia="en-GB"/>
        </w:rPr>
        <w:t> </w:t>
      </w:r>
    </w:p>
    <w:p w14:paraId="7012FCE2" w14:textId="77777777" w:rsidR="00200A38" w:rsidRPr="00F16797" w:rsidRDefault="00200A38" w:rsidP="00200A38">
      <w:pPr>
        <w:textAlignment w:val="baseline"/>
        <w:rPr>
          <w:rFonts w:ascii="Segoe UI" w:eastAsia="Times New Roman" w:hAnsi="Segoe UI" w:cs="Segoe UI"/>
          <w:sz w:val="18"/>
          <w:szCs w:val="18"/>
          <w:lang w:eastAsia="en-GB"/>
        </w:rPr>
      </w:pPr>
      <w:r w:rsidRPr="00F16797">
        <w:rPr>
          <w:rFonts w:ascii="Calibri" w:eastAsia="Times New Roman" w:hAnsi="Calibri" w:cs="Calibri"/>
          <w:b/>
          <w:bCs/>
          <w:sz w:val="18"/>
          <w:szCs w:val="18"/>
          <w:lang w:eastAsia="en-GB"/>
        </w:rPr>
        <w:t xml:space="preserve">Time: </w:t>
      </w:r>
      <w:r w:rsidRPr="00F16797">
        <w:rPr>
          <w:rFonts w:ascii="Calibri" w:eastAsia="Times New Roman" w:hAnsi="Calibri" w:cs="Calibri"/>
          <w:sz w:val="18"/>
          <w:szCs w:val="18"/>
          <w:lang w:eastAsia="en-GB"/>
        </w:rPr>
        <w:t xml:space="preserve">3 </w:t>
      </w:r>
      <w:r w:rsidRPr="00F16797">
        <w:rPr>
          <w:rFonts w:ascii="Calibri" w:eastAsia="Times New Roman" w:hAnsi="Calibri" w:cs="Calibri"/>
          <w:b/>
          <w:bCs/>
          <w:sz w:val="18"/>
          <w:szCs w:val="18"/>
          <w:lang w:eastAsia="en-GB"/>
        </w:rPr>
        <w:t xml:space="preserve">Total time: </w:t>
      </w:r>
      <w:r w:rsidRPr="00F16797">
        <w:rPr>
          <w:rFonts w:ascii="Calibri" w:eastAsia="Times New Roman" w:hAnsi="Calibri" w:cs="Calibri"/>
          <w:sz w:val="18"/>
          <w:szCs w:val="18"/>
          <w:lang w:eastAsia="en-GB"/>
        </w:rPr>
        <w:t>60</w:t>
      </w:r>
    </w:p>
    <w:tbl>
      <w:tblPr>
        <w:tblW w:w="1057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20"/>
        <w:gridCol w:w="7050"/>
      </w:tblGrid>
      <w:tr w:rsidR="00200A38" w:rsidRPr="00F16797" w14:paraId="7CC4FAB1" w14:textId="77777777" w:rsidTr="00A60B4F">
        <w:trPr>
          <w:trHeight w:val="225"/>
        </w:trPr>
        <w:tc>
          <w:tcPr>
            <w:tcW w:w="3520" w:type="dxa"/>
            <w:tcBorders>
              <w:top w:val="single" w:sz="6" w:space="0" w:color="auto"/>
              <w:left w:val="single" w:sz="6" w:space="0" w:color="auto"/>
              <w:bottom w:val="single" w:sz="6" w:space="0" w:color="auto"/>
              <w:right w:val="single" w:sz="6" w:space="0" w:color="auto"/>
            </w:tcBorders>
            <w:shd w:val="clear" w:color="auto" w:fill="auto"/>
            <w:hideMark/>
          </w:tcPr>
          <w:p w14:paraId="237C6B48" w14:textId="77777777" w:rsidR="00200A38" w:rsidRDefault="00200A38" w:rsidP="00A60B4F">
            <w:pPr>
              <w:ind w:left="142" w:right="810"/>
              <w:rPr>
                <w:rFonts w:ascii="Times New Roman" w:eastAsia="Times New Roman" w:hAnsi="Times New Roman" w:cs="Times New Roman"/>
                <w:b/>
                <w:bCs/>
                <w:color w:val="005F61"/>
                <w:sz w:val="24"/>
                <w:lang w:eastAsia="en-GB"/>
              </w:rPr>
            </w:pPr>
            <w:r w:rsidRPr="0B2E2D4D">
              <w:rPr>
                <w:rFonts w:ascii="Calibri" w:eastAsia="Times New Roman" w:hAnsi="Calibri" w:cs="Calibri"/>
                <w:color w:val="000000" w:themeColor="text1"/>
                <w:lang w:eastAsia="en-GB"/>
              </w:rPr>
              <w:t xml:space="preserve">Facilitation / </w:t>
            </w:r>
            <w:r w:rsidRPr="0B2E2D4D">
              <w:rPr>
                <w:rFonts w:ascii="Calibri" w:eastAsia="Times New Roman" w:hAnsi="Calibri" w:cs="Calibri"/>
                <w:color w:val="00B050"/>
                <w:lang w:eastAsia="en-GB"/>
              </w:rPr>
              <w:t>Alterations</w:t>
            </w:r>
            <w:r w:rsidRPr="0B2E2D4D">
              <w:rPr>
                <w:rFonts w:ascii="Calibri" w:eastAsia="Times New Roman" w:hAnsi="Calibri" w:cs="Calibri"/>
                <w:b/>
                <w:bCs/>
                <w:color w:val="00B050"/>
                <w:lang w:eastAsia="en-GB"/>
              </w:rPr>
              <w:t> </w:t>
            </w:r>
          </w:p>
        </w:tc>
        <w:tc>
          <w:tcPr>
            <w:tcW w:w="7050" w:type="dxa"/>
            <w:tcBorders>
              <w:top w:val="single" w:sz="6" w:space="0" w:color="auto"/>
              <w:left w:val="single" w:sz="6" w:space="0" w:color="auto"/>
              <w:bottom w:val="single" w:sz="6" w:space="0" w:color="auto"/>
              <w:right w:val="single" w:sz="6" w:space="0" w:color="auto"/>
            </w:tcBorders>
            <w:shd w:val="clear" w:color="auto" w:fill="auto"/>
            <w:hideMark/>
          </w:tcPr>
          <w:p w14:paraId="772C6253" w14:textId="77777777" w:rsidR="00200A38" w:rsidRDefault="00200A38" w:rsidP="00A60B4F">
            <w:pPr>
              <w:ind w:left="142" w:right="810"/>
              <w:rPr>
                <w:rFonts w:ascii="Times New Roman" w:eastAsia="Times New Roman" w:hAnsi="Times New Roman" w:cs="Times New Roman"/>
                <w:b/>
                <w:bCs/>
                <w:color w:val="005F61"/>
                <w:sz w:val="24"/>
                <w:lang w:eastAsia="en-GB"/>
              </w:rPr>
            </w:pPr>
            <w:r w:rsidRPr="0B2E2D4D">
              <w:rPr>
                <w:rFonts w:ascii="Calibri" w:eastAsia="Times New Roman" w:hAnsi="Calibri" w:cs="Calibri"/>
                <w:color w:val="000000" w:themeColor="text1"/>
                <w:lang w:eastAsia="en-GB"/>
              </w:rPr>
              <w:t>Script</w:t>
            </w:r>
            <w:r w:rsidRPr="0B2E2D4D">
              <w:rPr>
                <w:rFonts w:ascii="Calibri" w:eastAsia="Times New Roman" w:hAnsi="Calibri" w:cs="Calibri"/>
                <w:b/>
                <w:bCs/>
                <w:color w:val="000000" w:themeColor="text1"/>
                <w:lang w:eastAsia="en-GB"/>
              </w:rPr>
              <w:t> </w:t>
            </w:r>
          </w:p>
        </w:tc>
      </w:tr>
      <w:tr w:rsidR="00200A38" w:rsidRPr="00F16797" w14:paraId="04D7DC62" w14:textId="77777777" w:rsidTr="00A60B4F">
        <w:trPr>
          <w:trHeight w:val="225"/>
        </w:trPr>
        <w:tc>
          <w:tcPr>
            <w:tcW w:w="3520" w:type="dxa"/>
            <w:tcBorders>
              <w:top w:val="single" w:sz="6" w:space="0" w:color="auto"/>
              <w:left w:val="single" w:sz="6" w:space="0" w:color="auto"/>
              <w:bottom w:val="single" w:sz="6" w:space="0" w:color="auto"/>
              <w:right w:val="single" w:sz="6" w:space="0" w:color="auto"/>
            </w:tcBorders>
            <w:shd w:val="clear" w:color="auto" w:fill="auto"/>
            <w:hideMark/>
          </w:tcPr>
          <w:p w14:paraId="2BD251E9" w14:textId="77777777" w:rsidR="00200A38" w:rsidRDefault="00200A38" w:rsidP="00A60B4F">
            <w:pPr>
              <w:spacing w:line="276" w:lineRule="auto"/>
              <w:ind w:left="142" w:right="142"/>
              <w:jc w:val="both"/>
              <w:rPr>
                <w:rFonts w:ascii="Calibri" w:eastAsia="Times New Roman" w:hAnsi="Calibri" w:cs="Calibri"/>
                <w:lang w:eastAsia="en-GB"/>
              </w:rPr>
            </w:pPr>
            <w:r w:rsidRPr="0B2E2D4D">
              <w:rPr>
                <w:rFonts w:ascii="Calibri" w:eastAsia="Times New Roman" w:hAnsi="Calibri" w:cs="Calibri"/>
                <w:lang w:eastAsia="en-GB"/>
              </w:rPr>
              <w:t>This next section is all about future–proofing, designing buildings and structures in such a way that circularity becomes the default option in the future.</w:t>
            </w:r>
          </w:p>
          <w:p w14:paraId="3E9D29FE" w14:textId="77777777" w:rsidR="00200A38" w:rsidRDefault="00200A38" w:rsidP="00A60B4F">
            <w:pPr>
              <w:spacing w:line="276" w:lineRule="auto"/>
              <w:ind w:left="142" w:right="142"/>
              <w:jc w:val="both"/>
              <w:rPr>
                <w:rFonts w:ascii="Calibri" w:eastAsia="Times New Roman" w:hAnsi="Calibri" w:cs="Calibri"/>
                <w:lang w:eastAsia="en-GB"/>
              </w:rPr>
            </w:pPr>
          </w:p>
          <w:p w14:paraId="2E60C0A7"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t>When introducing the concepts of designing for disassembly and adaptability, take time to explain the full definitions and discuss these with the learners.  </w:t>
            </w:r>
          </w:p>
        </w:tc>
        <w:tc>
          <w:tcPr>
            <w:tcW w:w="7050" w:type="dxa"/>
            <w:tcBorders>
              <w:top w:val="single" w:sz="6" w:space="0" w:color="auto"/>
              <w:left w:val="single" w:sz="6" w:space="0" w:color="auto"/>
              <w:bottom w:val="single" w:sz="6" w:space="0" w:color="auto"/>
              <w:right w:val="single" w:sz="6" w:space="0" w:color="auto"/>
            </w:tcBorders>
            <w:shd w:val="clear" w:color="auto" w:fill="auto"/>
            <w:hideMark/>
          </w:tcPr>
          <w:p w14:paraId="50CB962B" w14:textId="77777777" w:rsidR="00200A38" w:rsidRPr="00F16797" w:rsidRDefault="00200A38" w:rsidP="00A60B4F">
            <w:pPr>
              <w:spacing w:line="276" w:lineRule="auto"/>
              <w:ind w:left="142" w:right="142"/>
              <w:jc w:val="both"/>
              <w:textAlignment w:val="baseline"/>
            </w:pPr>
            <w:r w:rsidRPr="142DB1E3">
              <w:rPr>
                <w:rFonts w:ascii="Calibri" w:eastAsia="Times New Roman" w:hAnsi="Calibri" w:cs="Calibri"/>
                <w:lang w:eastAsia="en-GB"/>
              </w:rPr>
              <w:t xml:space="preserve">We can set ourselves up for success by requiring building design and construction techniques that enable us to disassemble or adapt them with ease. This is where the concept of designing for disassembly and adaptability comes in.   </w:t>
            </w:r>
          </w:p>
          <w:p w14:paraId="2D4CBEBF" w14:textId="77777777" w:rsidR="00200A38" w:rsidRPr="00F16797" w:rsidRDefault="00200A38" w:rsidP="00A60B4F">
            <w:pPr>
              <w:spacing w:line="276" w:lineRule="auto"/>
              <w:ind w:left="142" w:right="142"/>
              <w:jc w:val="both"/>
              <w:textAlignment w:val="baseline"/>
              <w:rPr>
                <w:rFonts w:ascii="Calibri" w:eastAsia="Times New Roman" w:hAnsi="Calibri" w:cs="Calibri"/>
                <w:lang w:eastAsia="en-GB"/>
              </w:rPr>
            </w:pPr>
          </w:p>
          <w:p w14:paraId="743E7808" w14:textId="77777777" w:rsidR="00200A38" w:rsidRPr="00F16797" w:rsidRDefault="00200A38" w:rsidP="00A60B4F">
            <w:pPr>
              <w:spacing w:line="276" w:lineRule="auto"/>
              <w:ind w:left="142" w:right="142"/>
              <w:jc w:val="both"/>
              <w:textAlignment w:val="baseline"/>
              <w:rPr>
                <w:rFonts w:ascii="Calibri" w:eastAsia="Times New Roman" w:hAnsi="Calibri" w:cs="Calibri"/>
                <w:lang w:eastAsia="en-GB"/>
              </w:rPr>
            </w:pPr>
            <w:r w:rsidRPr="142DB1E3">
              <w:rPr>
                <w:rFonts w:ascii="Calibri" w:eastAsia="Times New Roman" w:hAnsi="Calibri" w:cs="Calibri"/>
                <w:lang w:eastAsia="en-GB"/>
              </w:rPr>
              <w:t xml:space="preserve">The CIRCuIT project chose to align with the definition of DfD given by the ISO standard on Design for Disassembly and adaptability. </w:t>
            </w:r>
          </w:p>
          <w:p w14:paraId="1B8FB229" w14:textId="77777777" w:rsidR="00200A38" w:rsidRPr="00F16797" w:rsidRDefault="00200A38" w:rsidP="00A60B4F">
            <w:pPr>
              <w:spacing w:line="276" w:lineRule="auto"/>
              <w:ind w:left="142" w:right="142"/>
              <w:jc w:val="both"/>
              <w:textAlignment w:val="baseline"/>
              <w:rPr>
                <w:rFonts w:ascii="Calibri" w:eastAsia="Times New Roman" w:hAnsi="Calibri" w:cs="Calibri"/>
                <w:lang w:eastAsia="en-GB"/>
              </w:rPr>
            </w:pPr>
          </w:p>
          <w:p w14:paraId="72B28E0E" w14:textId="77777777" w:rsidR="00200A38" w:rsidRPr="00F16797" w:rsidRDefault="00200A38" w:rsidP="00A60B4F">
            <w:pPr>
              <w:spacing w:line="276" w:lineRule="auto"/>
              <w:ind w:left="142" w:right="142"/>
              <w:jc w:val="both"/>
              <w:textAlignment w:val="baseline"/>
            </w:pPr>
            <w:r w:rsidRPr="142DB1E3">
              <w:rPr>
                <w:rFonts w:ascii="Calibri" w:eastAsia="Times New Roman" w:hAnsi="Calibri" w:cs="Calibri"/>
                <w:lang w:eastAsia="en-GB"/>
              </w:rPr>
              <w:t>Design for Disassembly is an “approach to the design of a product or constructed asset that facilitates disassembly at the end of its useful life, in such a way that enables components, [ed. materials] and parts to be reused, recycled, recovered for energy or, in some other way, diverted from the waste stream.” (ISO 20887:2020, 2020)</w:t>
            </w:r>
          </w:p>
          <w:p w14:paraId="4700B402" w14:textId="77777777" w:rsidR="00200A38" w:rsidRPr="00F16797" w:rsidRDefault="00200A38" w:rsidP="00A60B4F">
            <w:pPr>
              <w:spacing w:line="276" w:lineRule="auto"/>
              <w:ind w:left="142" w:right="142"/>
              <w:jc w:val="both"/>
              <w:textAlignment w:val="baseline"/>
              <w:rPr>
                <w:rFonts w:ascii="Calibri" w:eastAsia="Times New Roman" w:hAnsi="Calibri" w:cs="Calibri"/>
                <w:lang w:eastAsia="en-GB"/>
              </w:rPr>
            </w:pPr>
          </w:p>
          <w:p w14:paraId="01069390" w14:textId="77777777" w:rsidR="00200A38" w:rsidRPr="00F16797" w:rsidRDefault="00200A38" w:rsidP="00A60B4F">
            <w:pPr>
              <w:spacing w:line="276" w:lineRule="auto"/>
              <w:ind w:left="142" w:right="142"/>
              <w:jc w:val="both"/>
              <w:textAlignment w:val="baseline"/>
            </w:pPr>
            <w:r w:rsidRPr="142DB1E3">
              <w:rPr>
                <w:rFonts w:ascii="Calibri" w:eastAsia="Times New Roman" w:hAnsi="Calibri" w:cs="Calibri"/>
                <w:lang w:eastAsia="en-GB"/>
              </w:rPr>
              <w:t>The goal is to build new buildings in such a way that not only reduces the barriers to circular use in the future, but invites it.</w:t>
            </w:r>
          </w:p>
          <w:p w14:paraId="74579ED3" w14:textId="77777777" w:rsidR="00200A38" w:rsidRPr="00F16797" w:rsidRDefault="00200A38" w:rsidP="00A60B4F">
            <w:pPr>
              <w:spacing w:line="276" w:lineRule="auto"/>
              <w:ind w:left="142" w:right="142"/>
              <w:jc w:val="both"/>
              <w:textAlignment w:val="baseline"/>
              <w:rPr>
                <w:rFonts w:ascii="Calibri" w:eastAsia="Times New Roman" w:hAnsi="Calibri" w:cs="Calibri"/>
                <w:lang w:eastAsia="en-GB"/>
              </w:rPr>
            </w:pPr>
          </w:p>
          <w:p w14:paraId="6075089A" w14:textId="77777777" w:rsidR="00200A38" w:rsidRPr="00F16797" w:rsidRDefault="00200A38" w:rsidP="00A60B4F">
            <w:pPr>
              <w:spacing w:line="276" w:lineRule="auto"/>
              <w:ind w:left="142" w:right="142"/>
              <w:jc w:val="both"/>
              <w:textAlignment w:val="baseline"/>
              <w:rPr>
                <w:rFonts w:ascii="Calibri" w:eastAsia="Calibri" w:hAnsi="Calibri" w:cs="Calibri"/>
              </w:rPr>
            </w:pPr>
            <w:r w:rsidRPr="142DB1E3">
              <w:rPr>
                <w:rFonts w:ascii="Calibri" w:eastAsia="Calibri" w:hAnsi="Calibri" w:cs="Calibri"/>
              </w:rPr>
              <w:t>We are now going to review some great examples of built in adaptability and designing for disassembly developed during the CIRCuIT project</w:t>
            </w:r>
          </w:p>
        </w:tc>
      </w:tr>
    </w:tbl>
    <w:p w14:paraId="682E464F" w14:textId="77777777" w:rsidR="00200A38" w:rsidRPr="00F16797" w:rsidRDefault="00200A38" w:rsidP="00200A38">
      <w:pPr>
        <w:textAlignment w:val="baseline"/>
        <w:rPr>
          <w:rFonts w:ascii="Segoe UI" w:eastAsia="Times New Roman" w:hAnsi="Segoe UI" w:cs="Segoe UI"/>
          <w:sz w:val="18"/>
          <w:szCs w:val="18"/>
          <w:lang w:eastAsia="en-GB"/>
        </w:rPr>
      </w:pPr>
      <w:r w:rsidRPr="00F16797">
        <w:rPr>
          <w:rFonts w:ascii="Calibri" w:eastAsia="Times New Roman" w:hAnsi="Calibri" w:cs="Calibri"/>
          <w:lang w:eastAsia="en-GB"/>
        </w:rPr>
        <w:t> </w:t>
      </w:r>
    </w:p>
    <w:p w14:paraId="524C3311" w14:textId="77777777" w:rsidR="00200A38" w:rsidRPr="00F16797" w:rsidRDefault="00200A38" w:rsidP="00200A38">
      <w:pPr>
        <w:pStyle w:val="ListParagraph"/>
        <w:numPr>
          <w:ilvl w:val="0"/>
          <w:numId w:val="17"/>
        </w:numPr>
        <w:textAlignment w:val="baseline"/>
        <w:rPr>
          <w:rFonts w:ascii="Calibri" w:eastAsia="Times New Roman" w:hAnsi="Calibri" w:cs="Calibri"/>
          <w:lang w:eastAsia="en-GB"/>
        </w:rPr>
      </w:pPr>
      <w:r w:rsidRPr="00F16797">
        <w:rPr>
          <w:rFonts w:ascii="Calibri" w:eastAsia="Times New Roman" w:hAnsi="Calibri" w:cs="Calibri"/>
          <w:b/>
          <w:bCs/>
          <w:color w:val="005F61"/>
          <w:lang w:eastAsia="en-GB"/>
        </w:rPr>
        <w:t>What does this look like in practice? Best practice examples  </w:t>
      </w:r>
      <w:r w:rsidRPr="00F16797">
        <w:rPr>
          <w:rFonts w:ascii="Calibri" w:eastAsia="Times New Roman" w:hAnsi="Calibri" w:cs="Calibri"/>
          <w:color w:val="005F61"/>
          <w:lang w:eastAsia="en-GB"/>
        </w:rPr>
        <w:t> </w:t>
      </w:r>
    </w:p>
    <w:p w14:paraId="5050025E" w14:textId="77777777" w:rsidR="00200A38" w:rsidRPr="00F16797" w:rsidRDefault="00200A38" w:rsidP="00200A38">
      <w:pPr>
        <w:textAlignment w:val="baseline"/>
        <w:rPr>
          <w:rFonts w:ascii="Segoe UI" w:eastAsia="Times New Roman" w:hAnsi="Segoe UI" w:cs="Segoe UI"/>
          <w:sz w:val="18"/>
          <w:szCs w:val="18"/>
          <w:lang w:eastAsia="en-GB"/>
        </w:rPr>
      </w:pPr>
      <w:r w:rsidRPr="00F16797">
        <w:rPr>
          <w:rFonts w:ascii="Calibri" w:eastAsia="Times New Roman" w:hAnsi="Calibri" w:cs="Calibri"/>
          <w:b/>
          <w:bCs/>
          <w:sz w:val="18"/>
          <w:szCs w:val="18"/>
          <w:lang w:eastAsia="en-GB"/>
        </w:rPr>
        <w:t xml:space="preserve">Time: </w:t>
      </w:r>
      <w:r w:rsidRPr="00F16797">
        <w:rPr>
          <w:rFonts w:ascii="Calibri" w:eastAsia="Times New Roman" w:hAnsi="Calibri" w:cs="Calibri"/>
          <w:sz w:val="18"/>
          <w:szCs w:val="18"/>
          <w:lang w:eastAsia="en-GB"/>
        </w:rPr>
        <w:t xml:space="preserve">10 </w:t>
      </w:r>
      <w:r w:rsidRPr="00F16797">
        <w:rPr>
          <w:rFonts w:ascii="Calibri" w:eastAsia="Times New Roman" w:hAnsi="Calibri" w:cs="Calibri"/>
          <w:b/>
          <w:bCs/>
          <w:sz w:val="18"/>
          <w:szCs w:val="18"/>
          <w:lang w:eastAsia="en-GB"/>
        </w:rPr>
        <w:t xml:space="preserve">Total time: </w:t>
      </w:r>
      <w:r w:rsidRPr="00F16797">
        <w:rPr>
          <w:rFonts w:ascii="Calibri" w:eastAsia="Times New Roman" w:hAnsi="Calibri" w:cs="Calibri"/>
          <w:sz w:val="18"/>
          <w:szCs w:val="18"/>
          <w:lang w:eastAsia="en-GB"/>
        </w:rPr>
        <w:t>70</w:t>
      </w:r>
    </w:p>
    <w:tbl>
      <w:tblPr>
        <w:tblW w:w="1066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6"/>
        <w:gridCol w:w="7155"/>
      </w:tblGrid>
      <w:tr w:rsidR="00200A38" w:rsidRPr="00F16797" w14:paraId="0F294678" w14:textId="77777777" w:rsidTr="00A60B4F">
        <w:trPr>
          <w:trHeight w:val="225"/>
        </w:trPr>
        <w:tc>
          <w:tcPr>
            <w:tcW w:w="3506" w:type="dxa"/>
            <w:tcBorders>
              <w:top w:val="single" w:sz="6" w:space="0" w:color="auto"/>
              <w:left w:val="single" w:sz="6" w:space="0" w:color="auto"/>
              <w:bottom w:val="single" w:sz="6" w:space="0" w:color="auto"/>
              <w:right w:val="single" w:sz="6" w:space="0" w:color="auto"/>
            </w:tcBorders>
            <w:shd w:val="clear" w:color="auto" w:fill="auto"/>
            <w:hideMark/>
          </w:tcPr>
          <w:p w14:paraId="2877BF45" w14:textId="77777777" w:rsidR="00200A38" w:rsidRPr="00F16797" w:rsidRDefault="00200A38" w:rsidP="00A60B4F">
            <w:pPr>
              <w:ind w:left="142" w:right="810"/>
              <w:textAlignment w:val="baseline"/>
              <w:rPr>
                <w:rFonts w:ascii="Times New Roman" w:eastAsia="Times New Roman" w:hAnsi="Times New Roman" w:cs="Times New Roman"/>
                <w:b/>
                <w:bCs/>
                <w:color w:val="005F61"/>
                <w:sz w:val="24"/>
                <w:lang w:eastAsia="en-GB"/>
              </w:rPr>
            </w:pPr>
            <w:r w:rsidRPr="00F16797">
              <w:rPr>
                <w:rFonts w:ascii="Calibri" w:eastAsia="Times New Roman" w:hAnsi="Calibri" w:cs="Calibri"/>
                <w:color w:val="000000"/>
                <w:lang w:eastAsia="en-GB"/>
              </w:rPr>
              <w:t xml:space="preserve">Facilitation / </w:t>
            </w:r>
            <w:r w:rsidRPr="00F16797">
              <w:rPr>
                <w:rFonts w:ascii="Calibri" w:eastAsia="Times New Roman" w:hAnsi="Calibri" w:cs="Calibri"/>
                <w:color w:val="00B050"/>
                <w:lang w:eastAsia="en-GB"/>
              </w:rPr>
              <w:t>Alterations</w:t>
            </w:r>
            <w:r w:rsidRPr="00F16797">
              <w:rPr>
                <w:rFonts w:ascii="Calibri" w:eastAsia="Times New Roman" w:hAnsi="Calibri" w:cs="Calibri"/>
                <w:b/>
                <w:bCs/>
                <w:color w:val="00B050"/>
                <w:lang w:eastAsia="en-GB"/>
              </w:rPr>
              <w:t> </w:t>
            </w:r>
          </w:p>
        </w:tc>
        <w:tc>
          <w:tcPr>
            <w:tcW w:w="7155" w:type="dxa"/>
            <w:tcBorders>
              <w:top w:val="single" w:sz="6" w:space="0" w:color="auto"/>
              <w:left w:val="single" w:sz="6" w:space="0" w:color="auto"/>
              <w:bottom w:val="single" w:sz="6" w:space="0" w:color="auto"/>
              <w:right w:val="single" w:sz="6" w:space="0" w:color="auto"/>
            </w:tcBorders>
            <w:shd w:val="clear" w:color="auto" w:fill="auto"/>
            <w:hideMark/>
          </w:tcPr>
          <w:p w14:paraId="14F17BDB" w14:textId="77777777" w:rsidR="00200A38" w:rsidRPr="00F16797" w:rsidRDefault="00200A38" w:rsidP="00A60B4F">
            <w:pPr>
              <w:ind w:left="142" w:right="810"/>
              <w:textAlignment w:val="baseline"/>
              <w:rPr>
                <w:rFonts w:ascii="Times New Roman" w:eastAsia="Times New Roman" w:hAnsi="Times New Roman" w:cs="Times New Roman"/>
                <w:b/>
                <w:bCs/>
                <w:color w:val="005F61"/>
                <w:sz w:val="24"/>
                <w:lang w:eastAsia="en-GB"/>
              </w:rPr>
            </w:pPr>
            <w:r w:rsidRPr="00F16797">
              <w:rPr>
                <w:rFonts w:ascii="Calibri" w:eastAsia="Times New Roman" w:hAnsi="Calibri" w:cs="Calibri"/>
                <w:color w:val="000000"/>
                <w:lang w:eastAsia="en-GB"/>
              </w:rPr>
              <w:t>Script</w:t>
            </w:r>
            <w:r w:rsidRPr="00F16797">
              <w:rPr>
                <w:rFonts w:ascii="Calibri" w:eastAsia="Times New Roman" w:hAnsi="Calibri" w:cs="Calibri"/>
                <w:b/>
                <w:bCs/>
                <w:color w:val="000000"/>
                <w:lang w:eastAsia="en-GB"/>
              </w:rPr>
              <w:t> </w:t>
            </w:r>
          </w:p>
        </w:tc>
      </w:tr>
      <w:tr w:rsidR="00200A38" w:rsidRPr="00F16797" w14:paraId="4D727C20" w14:textId="77777777" w:rsidTr="00A60B4F">
        <w:trPr>
          <w:trHeight w:val="225"/>
        </w:trPr>
        <w:tc>
          <w:tcPr>
            <w:tcW w:w="3506" w:type="dxa"/>
            <w:tcBorders>
              <w:top w:val="single" w:sz="6" w:space="0" w:color="auto"/>
              <w:left w:val="single" w:sz="6" w:space="0" w:color="auto"/>
              <w:bottom w:val="single" w:sz="6" w:space="0" w:color="auto"/>
              <w:right w:val="single" w:sz="6" w:space="0" w:color="auto"/>
            </w:tcBorders>
            <w:shd w:val="clear" w:color="auto" w:fill="auto"/>
            <w:hideMark/>
          </w:tcPr>
          <w:p w14:paraId="3D812F21"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color w:val="00B050"/>
                <w:lang w:eastAsia="en-GB"/>
              </w:rPr>
              <w:t>If there are any inspirational local examples of designing for disassembly and adaptability, please include in this section.  </w:t>
            </w:r>
          </w:p>
          <w:p w14:paraId="1FF9CE0C"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t> </w:t>
            </w:r>
          </w:p>
          <w:p w14:paraId="4D6259A8"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lastRenderedPageBreak/>
              <w:t>Before moving into the barriers and opportunities surrounding designing for disassembly and adaptability, we want to illustrate the benefits of building this way.  </w:t>
            </w:r>
          </w:p>
        </w:tc>
        <w:tc>
          <w:tcPr>
            <w:tcW w:w="7155" w:type="dxa"/>
            <w:tcBorders>
              <w:top w:val="single" w:sz="6" w:space="0" w:color="auto"/>
              <w:left w:val="single" w:sz="6" w:space="0" w:color="auto"/>
              <w:bottom w:val="single" w:sz="6" w:space="0" w:color="auto"/>
              <w:right w:val="single" w:sz="6" w:space="0" w:color="auto"/>
            </w:tcBorders>
            <w:shd w:val="clear" w:color="auto" w:fill="auto"/>
            <w:hideMark/>
          </w:tcPr>
          <w:p w14:paraId="51165DD1"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lastRenderedPageBreak/>
              <w:t>Adaptability and designing for disassembly are concepts that have existed for a while in the architectural space but have only somewhat recently risen to prominence so unlike transformation or building reuse, it might not be as straightforward to name some iconic spaces around the city that have embedded these techniques.  </w:t>
            </w:r>
          </w:p>
          <w:p w14:paraId="621A0852"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t> </w:t>
            </w:r>
          </w:p>
          <w:p w14:paraId="1BBE1320"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lastRenderedPageBreak/>
              <w:t>Here are two great examples of built in adaptability and designing for disassembly developed during the CIRCuIT project:  </w:t>
            </w:r>
          </w:p>
          <w:p w14:paraId="65F0643A"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t> </w:t>
            </w:r>
          </w:p>
          <w:p w14:paraId="5241E859"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hyperlink r:id="rId15" w:tgtFrame="_blank" w:history="1">
              <w:r w:rsidRPr="00F16797">
                <w:rPr>
                  <w:rFonts w:ascii="Calibri" w:eastAsia="Times New Roman" w:hAnsi="Calibri" w:cs="Calibri"/>
                  <w:b/>
                  <w:bCs/>
                  <w:color w:val="0563C1"/>
                  <w:u w:val="single"/>
                  <w:lang w:eastAsia="en-GB"/>
                </w:rPr>
                <w:t>The Hithe, Albion Street</w:t>
              </w:r>
            </w:hyperlink>
            <w:r w:rsidRPr="00F16797">
              <w:rPr>
                <w:rFonts w:ascii="Calibri" w:eastAsia="Times New Roman" w:hAnsi="Calibri" w:cs="Calibri"/>
                <w:lang w:eastAsia="en-GB"/>
              </w:rPr>
              <w:t> </w:t>
            </w:r>
          </w:p>
          <w:p w14:paraId="457B9205" w14:textId="77777777" w:rsidR="00200A38" w:rsidRPr="00F16797" w:rsidRDefault="00200A38" w:rsidP="00200A38">
            <w:pPr>
              <w:pStyle w:val="ListParagraph"/>
              <w:numPr>
                <w:ilvl w:val="0"/>
                <w:numId w:val="34"/>
              </w:numPr>
              <w:spacing w:line="276" w:lineRule="auto"/>
              <w:ind w:right="142"/>
              <w:jc w:val="both"/>
              <w:textAlignment w:val="baseline"/>
              <w:rPr>
                <w:rFonts w:ascii="Calibri" w:eastAsia="Times New Roman" w:hAnsi="Calibri" w:cs="Calibri"/>
                <w:lang w:eastAsia="en-GB"/>
              </w:rPr>
            </w:pPr>
            <w:r w:rsidRPr="00F16797">
              <w:rPr>
                <w:rFonts w:ascii="Calibri" w:eastAsia="Times New Roman" w:hAnsi="Calibri" w:cs="Calibri"/>
                <w:lang w:eastAsia="en-GB"/>
              </w:rPr>
              <w:t>The Hithe is an exciting example of ‘circular’ building innovation. Designed to be taken apart and refabricated on a new site, this temporary business incubator space can be used again and again – radically reducing its environmental footprint. </w:t>
            </w:r>
          </w:p>
          <w:p w14:paraId="309DB50A" w14:textId="77777777" w:rsidR="00200A38" w:rsidRPr="00F16797" w:rsidRDefault="00200A38" w:rsidP="00200A38">
            <w:pPr>
              <w:pStyle w:val="ListParagraph"/>
              <w:numPr>
                <w:ilvl w:val="0"/>
                <w:numId w:val="34"/>
              </w:numPr>
              <w:spacing w:line="276" w:lineRule="auto"/>
              <w:ind w:right="142"/>
              <w:jc w:val="both"/>
              <w:textAlignment w:val="baseline"/>
              <w:rPr>
                <w:rFonts w:ascii="Calibri" w:eastAsia="Times New Roman" w:hAnsi="Calibri" w:cs="Calibri"/>
                <w:lang w:eastAsia="en-GB"/>
              </w:rPr>
            </w:pPr>
            <w:r w:rsidRPr="00F16797">
              <w:rPr>
                <w:rFonts w:ascii="Calibri" w:eastAsia="Times New Roman" w:hAnsi="Calibri" w:cs="Calibri"/>
                <w:lang w:eastAsia="en-GB"/>
              </w:rPr>
              <w:t>This 200m</w:t>
            </w:r>
            <w:r w:rsidRPr="00F16797">
              <w:rPr>
                <w:rFonts w:ascii="Calibri" w:eastAsia="Times New Roman" w:hAnsi="Calibri" w:cs="Calibri"/>
                <w:sz w:val="17"/>
                <w:szCs w:val="17"/>
                <w:vertAlign w:val="superscript"/>
                <w:lang w:eastAsia="en-GB"/>
              </w:rPr>
              <w:t xml:space="preserve">2 </w:t>
            </w:r>
            <w:r w:rsidRPr="00F16797">
              <w:rPr>
                <w:rFonts w:ascii="Calibri" w:eastAsia="Times New Roman" w:hAnsi="Calibri" w:cs="Calibri"/>
                <w:lang w:eastAsia="en-GB"/>
              </w:rPr>
              <w:t>building is constructed of lower-carbon, more sustainable materials including lightweight steel and a timber frame made with bespoke and prefabricated components and structural insulated panels (SIP). Building onto the site’s existing foundations largely eliminated the need for any new concrete on the project, helping reduce the overall CO2e emissions associated with the building’s construction. </w:t>
            </w:r>
          </w:p>
          <w:p w14:paraId="2D3717B3" w14:textId="77777777" w:rsidR="00200A38" w:rsidRPr="00F16797" w:rsidRDefault="00200A38" w:rsidP="00200A38">
            <w:pPr>
              <w:pStyle w:val="ListParagraph"/>
              <w:numPr>
                <w:ilvl w:val="0"/>
                <w:numId w:val="34"/>
              </w:numPr>
              <w:spacing w:line="276" w:lineRule="auto"/>
              <w:ind w:right="142"/>
              <w:jc w:val="both"/>
              <w:textAlignment w:val="baseline"/>
              <w:rPr>
                <w:rFonts w:ascii="Calibri" w:eastAsia="Times New Roman" w:hAnsi="Calibri" w:cs="Calibri"/>
                <w:lang w:eastAsia="en-GB"/>
              </w:rPr>
            </w:pPr>
            <w:r w:rsidRPr="00F16797">
              <w:rPr>
                <w:rFonts w:ascii="Calibri" w:eastAsia="Times New Roman" w:hAnsi="Calibri" w:cs="Calibri"/>
                <w:lang w:eastAsia="en-GB"/>
              </w:rPr>
              <w:t>The building serves as an important community hub, offering affordable workspace to 12 local businesses, helping support the community while Southwark Council develops longer-term plans for the area. When the site is ready for permanent redevelopment, the building will be broken down into its various components and re-erected on an alternative site.  </w:t>
            </w:r>
          </w:p>
          <w:p w14:paraId="35950A6A" w14:textId="77777777" w:rsidR="00200A38" w:rsidRPr="00F16797" w:rsidRDefault="00200A38" w:rsidP="00200A38">
            <w:pPr>
              <w:pStyle w:val="ListParagraph"/>
              <w:numPr>
                <w:ilvl w:val="0"/>
                <w:numId w:val="34"/>
              </w:numPr>
              <w:spacing w:line="276" w:lineRule="auto"/>
              <w:ind w:right="142"/>
              <w:jc w:val="both"/>
              <w:textAlignment w:val="baseline"/>
              <w:rPr>
                <w:rFonts w:ascii="Calibri" w:eastAsia="Times New Roman" w:hAnsi="Calibri" w:cs="Calibri"/>
                <w:lang w:eastAsia="en-GB"/>
              </w:rPr>
            </w:pPr>
            <w:r w:rsidRPr="00F16797">
              <w:rPr>
                <w:rFonts w:ascii="Calibri" w:eastAsia="Times New Roman" w:hAnsi="Calibri" w:cs="Calibri"/>
                <w:lang w:eastAsia="en-GB"/>
              </w:rPr>
              <w:t>By designing the building to be demountable and usable again at another site, The Hithe demonstrates how the construction industry can use circular economy thinking to reduce its carbon emissions and offer more sustainable solutions for urban regeneration. </w:t>
            </w:r>
          </w:p>
          <w:p w14:paraId="31BD5CED"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t> </w:t>
            </w:r>
          </w:p>
          <w:p w14:paraId="48A2B076"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hyperlink r:id="rId16" w:tgtFrame="_blank" w:history="1">
              <w:r w:rsidRPr="00F16797">
                <w:rPr>
                  <w:rFonts w:ascii="Calibri" w:eastAsia="Times New Roman" w:hAnsi="Calibri" w:cs="Calibri"/>
                  <w:b/>
                  <w:bCs/>
                  <w:color w:val="0563C1"/>
                  <w:u w:val="single"/>
                  <w:lang w:eastAsia="en-GB"/>
                </w:rPr>
                <w:t>Design for Disassembly Warehouse – Espoo</w:t>
              </w:r>
            </w:hyperlink>
            <w:r w:rsidRPr="00F16797">
              <w:rPr>
                <w:rFonts w:ascii="Calibri" w:eastAsia="Times New Roman" w:hAnsi="Calibri" w:cs="Calibri"/>
                <w:b/>
                <w:bCs/>
                <w:lang w:eastAsia="en-GB"/>
              </w:rPr>
              <w:t> </w:t>
            </w:r>
            <w:r w:rsidRPr="00F16797">
              <w:rPr>
                <w:rFonts w:ascii="Calibri" w:eastAsia="Times New Roman" w:hAnsi="Calibri" w:cs="Calibri"/>
                <w:lang w:eastAsia="en-GB"/>
              </w:rPr>
              <w:t> </w:t>
            </w:r>
          </w:p>
          <w:p w14:paraId="245879D5" w14:textId="77777777" w:rsidR="00200A38" w:rsidRPr="00F16797" w:rsidRDefault="00200A38" w:rsidP="00200A38">
            <w:pPr>
              <w:pStyle w:val="ListParagraph"/>
              <w:numPr>
                <w:ilvl w:val="0"/>
                <w:numId w:val="35"/>
              </w:numPr>
              <w:spacing w:line="276" w:lineRule="auto"/>
              <w:ind w:right="142"/>
              <w:jc w:val="both"/>
              <w:textAlignment w:val="baseline"/>
              <w:rPr>
                <w:rFonts w:ascii="Calibri" w:eastAsia="Times New Roman" w:hAnsi="Calibri" w:cs="Calibri"/>
                <w:lang w:eastAsia="en-GB"/>
              </w:rPr>
            </w:pPr>
            <w:r w:rsidRPr="00F16797">
              <w:rPr>
                <w:rFonts w:ascii="Calibri" w:eastAsia="Times New Roman" w:hAnsi="Calibri" w:cs="Calibri"/>
                <w:lang w:eastAsia="en-GB"/>
              </w:rPr>
              <w:t>Traditionally warehouses are designed and built for 50-year service life and they must be demolished when the building is not needed anymore. Warehouses are typically buildings, which are needed in a relatively short period and in a certain location. Therefore, structures of warehouse are designed according to DfD principles in this demonstration. This will contribute to prolongation of the building’s components lifetime, with the goal to minimize consumption of virgin resources. </w:t>
            </w:r>
          </w:p>
          <w:p w14:paraId="7146A77C" w14:textId="77777777" w:rsidR="00200A38" w:rsidRPr="00F16797" w:rsidRDefault="00200A38" w:rsidP="00200A38">
            <w:pPr>
              <w:pStyle w:val="ListParagraph"/>
              <w:numPr>
                <w:ilvl w:val="0"/>
                <w:numId w:val="35"/>
              </w:numPr>
              <w:spacing w:line="276" w:lineRule="auto"/>
              <w:ind w:right="142"/>
              <w:jc w:val="both"/>
              <w:textAlignment w:val="baseline"/>
              <w:rPr>
                <w:rFonts w:ascii="Calibri" w:eastAsia="Times New Roman" w:hAnsi="Calibri" w:cs="Calibri"/>
                <w:lang w:eastAsia="en-GB"/>
              </w:rPr>
            </w:pPr>
            <w:r w:rsidRPr="00F16797">
              <w:rPr>
                <w:rFonts w:ascii="Calibri" w:eastAsia="Times New Roman" w:hAnsi="Calibri" w:cs="Calibri"/>
                <w:lang w:eastAsia="en-GB"/>
              </w:rPr>
              <w:t>This demonstrator developed a steel frame demountable warehouse on a demountable concrete foundation. There were no on-site welding connections. All connections in steel structures and concrete foundation as well were made by bolts. This makes all connections and joints removable for the purpose of reuse. </w:t>
            </w:r>
          </w:p>
          <w:p w14:paraId="3E942859" w14:textId="77777777" w:rsidR="00200A38" w:rsidRPr="00F16797" w:rsidRDefault="00200A38" w:rsidP="00200A38">
            <w:pPr>
              <w:pStyle w:val="ListParagraph"/>
              <w:numPr>
                <w:ilvl w:val="0"/>
                <w:numId w:val="35"/>
              </w:numPr>
              <w:spacing w:line="276" w:lineRule="auto"/>
              <w:ind w:right="142"/>
              <w:jc w:val="both"/>
              <w:textAlignment w:val="baseline"/>
              <w:rPr>
                <w:rFonts w:ascii="Calibri" w:eastAsia="Times New Roman" w:hAnsi="Calibri" w:cs="Calibri"/>
                <w:lang w:eastAsia="en-GB"/>
              </w:rPr>
            </w:pPr>
            <w:r w:rsidRPr="00F16797">
              <w:rPr>
                <w:rFonts w:ascii="Calibri" w:eastAsia="Times New Roman" w:hAnsi="Calibri" w:cs="Calibri"/>
                <w:lang w:eastAsia="en-GB"/>
              </w:rPr>
              <w:t>The embodied carbon footprint of DfD structures was found to be slightly higher during the first life of the building but much lower in second and third life compared to the baseline.  </w:t>
            </w:r>
          </w:p>
          <w:p w14:paraId="54DCB22D" w14:textId="77777777" w:rsidR="00200A38" w:rsidRPr="00F16797" w:rsidRDefault="00200A38" w:rsidP="00200A38">
            <w:pPr>
              <w:pStyle w:val="ListParagraph"/>
              <w:numPr>
                <w:ilvl w:val="0"/>
                <w:numId w:val="35"/>
              </w:numPr>
              <w:spacing w:line="276" w:lineRule="auto"/>
              <w:ind w:right="142"/>
              <w:jc w:val="both"/>
              <w:textAlignment w:val="baseline"/>
              <w:rPr>
                <w:rFonts w:ascii="Calibri" w:eastAsia="Times New Roman" w:hAnsi="Calibri" w:cs="Calibri"/>
                <w:lang w:eastAsia="en-GB"/>
              </w:rPr>
            </w:pPr>
            <w:r w:rsidRPr="00F16797">
              <w:rPr>
                <w:rFonts w:ascii="Calibri" w:eastAsia="Times New Roman" w:hAnsi="Calibri" w:cs="Calibri"/>
                <w:lang w:eastAsia="en-GB"/>
              </w:rPr>
              <w:t>Developed structure need less material because more rigid connections of steel structures. Additionally, the size can be adjusted by adding or removing frames. </w:t>
            </w:r>
          </w:p>
          <w:p w14:paraId="31AC4C01" w14:textId="77777777" w:rsidR="00200A38" w:rsidRPr="00F16797" w:rsidRDefault="00200A38" w:rsidP="00200A38">
            <w:pPr>
              <w:pStyle w:val="ListParagraph"/>
              <w:numPr>
                <w:ilvl w:val="0"/>
                <w:numId w:val="35"/>
              </w:numPr>
              <w:spacing w:line="276" w:lineRule="auto"/>
              <w:ind w:right="142"/>
              <w:jc w:val="both"/>
              <w:textAlignment w:val="baseline"/>
              <w:rPr>
                <w:rFonts w:ascii="Calibri" w:eastAsia="Times New Roman" w:hAnsi="Calibri" w:cs="Calibri"/>
                <w:lang w:eastAsia="en-GB"/>
              </w:rPr>
            </w:pPr>
            <w:r w:rsidRPr="00F16797">
              <w:rPr>
                <w:rFonts w:ascii="Calibri" w:eastAsia="Times New Roman" w:hAnsi="Calibri" w:cs="Calibri"/>
                <w:lang w:eastAsia="en-GB"/>
              </w:rPr>
              <w:t>When designing for disassembly regulating factors such as loads, fire class, purpose of building etc. can be more challenging to comply with. hence such factors should be taken into account in early stages of DfD design. </w:t>
            </w:r>
          </w:p>
          <w:p w14:paraId="39EC8C2B" w14:textId="77777777" w:rsidR="00200A38" w:rsidRPr="00F16797" w:rsidRDefault="00200A38" w:rsidP="00200A38">
            <w:pPr>
              <w:pStyle w:val="ListParagraph"/>
              <w:numPr>
                <w:ilvl w:val="0"/>
                <w:numId w:val="35"/>
              </w:numPr>
              <w:spacing w:line="276" w:lineRule="auto"/>
              <w:ind w:right="142"/>
              <w:jc w:val="both"/>
              <w:textAlignment w:val="baseline"/>
              <w:rPr>
                <w:rFonts w:ascii="Calibri" w:eastAsia="Times New Roman" w:hAnsi="Calibri" w:cs="Calibri"/>
                <w:lang w:eastAsia="en-GB"/>
              </w:rPr>
            </w:pPr>
            <w:r w:rsidRPr="00F16797">
              <w:rPr>
                <w:rFonts w:ascii="Calibri" w:eastAsia="Times New Roman" w:hAnsi="Calibri" w:cs="Calibri"/>
                <w:lang w:eastAsia="en-GB"/>
              </w:rPr>
              <w:t>New structures developed in this demonstration will potentially increase circularity, reusability, material efficiency and cost efficiency of the structures over the whole life-cycle. </w:t>
            </w:r>
          </w:p>
          <w:p w14:paraId="42CA243D"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lastRenderedPageBreak/>
              <w:t> </w:t>
            </w:r>
          </w:p>
          <w:p w14:paraId="5FDD1119" w14:textId="77777777" w:rsidR="00200A38" w:rsidRPr="00F16797" w:rsidRDefault="00200A38" w:rsidP="00A60B4F">
            <w:pPr>
              <w:spacing w:line="276" w:lineRule="auto"/>
              <w:ind w:left="142" w:right="142"/>
              <w:jc w:val="both"/>
              <w:textAlignment w:val="baseline"/>
              <w:rPr>
                <w:rFonts w:ascii="Calibri" w:eastAsia="Times New Roman" w:hAnsi="Calibri" w:cs="Calibri"/>
                <w:b/>
                <w:bCs/>
                <w:lang w:eastAsia="en-GB"/>
              </w:rPr>
            </w:pPr>
            <w:r w:rsidRPr="0B2E2D4D">
              <w:rPr>
                <w:rFonts w:ascii="Calibri" w:eastAsia="Times New Roman" w:hAnsi="Calibri" w:cs="Calibri"/>
                <w:b/>
                <w:bCs/>
                <w:lang w:eastAsia="en-GB"/>
              </w:rPr>
              <w:t>Rightsizer</w:t>
            </w:r>
          </w:p>
          <w:p w14:paraId="3EE5DD39" w14:textId="77777777" w:rsidR="00200A38" w:rsidRPr="00F16797" w:rsidRDefault="00200A38" w:rsidP="00200A38">
            <w:pPr>
              <w:pStyle w:val="ListParagraph"/>
              <w:numPr>
                <w:ilvl w:val="0"/>
                <w:numId w:val="12"/>
              </w:numPr>
              <w:spacing w:line="276" w:lineRule="auto"/>
              <w:ind w:right="142"/>
              <w:jc w:val="both"/>
              <w:textAlignment w:val="baseline"/>
              <w:rPr>
                <w:rFonts w:ascii="Calibri" w:eastAsia="Times New Roman" w:hAnsi="Calibri" w:cs="Calibri"/>
                <w:lang w:eastAsia="en-GB"/>
              </w:rPr>
            </w:pPr>
            <w:r w:rsidRPr="0B2E2D4D">
              <w:rPr>
                <w:rFonts w:ascii="Calibri" w:eastAsia="Times New Roman" w:hAnsi="Calibri" w:cs="Calibri"/>
                <w:lang w:eastAsia="en-GB"/>
              </w:rPr>
              <w:t xml:space="preserve">The RightSizer concept emerged as a support framework to enable the construction industry to design circuar, net-zero buildings using a new construction ecosystem through the standardisation of component sizes, and MMC’s. </w:t>
            </w:r>
          </w:p>
          <w:p w14:paraId="1364B830" w14:textId="77777777" w:rsidR="00200A38" w:rsidRPr="00F16797" w:rsidRDefault="00200A38" w:rsidP="00200A38">
            <w:pPr>
              <w:pStyle w:val="ListParagraph"/>
              <w:numPr>
                <w:ilvl w:val="0"/>
                <w:numId w:val="12"/>
              </w:numPr>
              <w:spacing w:line="276" w:lineRule="auto"/>
              <w:ind w:right="142"/>
              <w:jc w:val="both"/>
              <w:textAlignment w:val="baseline"/>
              <w:rPr>
                <w:rFonts w:ascii="Calibri" w:eastAsia="Times New Roman" w:hAnsi="Calibri" w:cs="Calibri"/>
                <w:lang w:eastAsia="en-GB"/>
              </w:rPr>
            </w:pPr>
            <w:r w:rsidRPr="0B2E2D4D">
              <w:rPr>
                <w:rFonts w:ascii="Calibri" w:eastAsia="Times New Roman" w:hAnsi="Calibri" w:cs="Calibri"/>
                <w:lang w:eastAsia="en-GB"/>
              </w:rPr>
              <w:t xml:space="preserve">The RightSizer team has expanded the functionality of the system to become a universal and adaptable construction solution to support flexible multi-generational living and other uses including office, light industrial, parking and meanwhile use. </w:t>
            </w:r>
          </w:p>
          <w:p w14:paraId="19FAD32B" w14:textId="77777777" w:rsidR="00200A38" w:rsidRPr="00F16797" w:rsidRDefault="00200A38" w:rsidP="00200A38">
            <w:pPr>
              <w:pStyle w:val="ListParagraph"/>
              <w:numPr>
                <w:ilvl w:val="0"/>
                <w:numId w:val="12"/>
              </w:numPr>
              <w:spacing w:line="276" w:lineRule="auto"/>
              <w:ind w:right="142"/>
              <w:jc w:val="both"/>
              <w:textAlignment w:val="baseline"/>
              <w:rPr>
                <w:rFonts w:ascii="Calibri" w:eastAsia="Times New Roman" w:hAnsi="Calibri" w:cs="Calibri"/>
                <w:lang w:eastAsia="en-GB"/>
              </w:rPr>
            </w:pPr>
            <w:r w:rsidRPr="0B2E2D4D">
              <w:rPr>
                <w:rFonts w:ascii="Calibri" w:eastAsia="Times New Roman" w:hAnsi="Calibri" w:cs="Calibri"/>
                <w:lang w:eastAsia="en-GB"/>
              </w:rPr>
              <w:t>RightSizer offers a ‘how-to’ guide to designing buildings for 2030 and beyond, heralding a low carbon built environment. The designs concept is based around design for manufacture, assembly, flexible layouts, adaptive reuse and disassembly at end of life. The system comprises a long term ‘support’ layer, the superstructure that can be disassembled and reassesmbled, allowing layout reconfiguration and optionality.</w:t>
            </w:r>
          </w:p>
          <w:p w14:paraId="4683E845" w14:textId="77777777" w:rsidR="00200A38" w:rsidRPr="00F16797" w:rsidRDefault="00200A38" w:rsidP="00A60B4F">
            <w:pPr>
              <w:spacing w:line="276" w:lineRule="auto"/>
              <w:ind w:left="142" w:right="142"/>
              <w:jc w:val="both"/>
              <w:textAlignment w:val="baseline"/>
              <w:rPr>
                <w:rFonts w:ascii="Calibri" w:eastAsia="Times New Roman" w:hAnsi="Calibri" w:cs="Calibri"/>
                <w:b/>
                <w:bCs/>
                <w:lang w:eastAsia="en-GB"/>
              </w:rPr>
            </w:pPr>
          </w:p>
        </w:tc>
      </w:tr>
    </w:tbl>
    <w:p w14:paraId="3C10C865" w14:textId="77777777" w:rsidR="00200A38" w:rsidRPr="00F16797" w:rsidRDefault="00200A38" w:rsidP="00200A38">
      <w:pPr>
        <w:ind w:left="360"/>
        <w:textAlignment w:val="baseline"/>
        <w:rPr>
          <w:rFonts w:ascii="Segoe UI" w:eastAsia="Times New Roman" w:hAnsi="Segoe UI" w:cs="Segoe UI"/>
          <w:sz w:val="18"/>
          <w:szCs w:val="18"/>
          <w:lang w:eastAsia="en-GB"/>
        </w:rPr>
      </w:pPr>
      <w:r w:rsidRPr="00F16797">
        <w:rPr>
          <w:rFonts w:ascii="Calibri" w:eastAsia="Times New Roman" w:hAnsi="Calibri" w:cs="Calibri"/>
          <w:color w:val="005F61"/>
          <w:lang w:eastAsia="en-GB"/>
        </w:rPr>
        <w:lastRenderedPageBreak/>
        <w:t> </w:t>
      </w:r>
    </w:p>
    <w:p w14:paraId="6AE48C54" w14:textId="77777777" w:rsidR="00200A38" w:rsidRPr="00F16797" w:rsidRDefault="00200A38" w:rsidP="00200A38">
      <w:pPr>
        <w:pStyle w:val="ListParagraph"/>
        <w:numPr>
          <w:ilvl w:val="0"/>
          <w:numId w:val="17"/>
        </w:numPr>
        <w:textAlignment w:val="baseline"/>
        <w:rPr>
          <w:rFonts w:ascii="Calibri" w:eastAsia="Times New Roman" w:hAnsi="Calibri" w:cs="Calibri"/>
          <w:lang w:eastAsia="en-GB"/>
        </w:rPr>
      </w:pPr>
      <w:r w:rsidRPr="00F16797">
        <w:rPr>
          <w:rFonts w:ascii="Calibri" w:eastAsia="Times New Roman" w:hAnsi="Calibri" w:cs="Calibri"/>
          <w:b/>
          <w:bCs/>
          <w:color w:val="005F61"/>
          <w:lang w:eastAsia="en-GB"/>
        </w:rPr>
        <w:t>Designing for Disassembly and Adaptability – barriers at a large scale</w:t>
      </w:r>
      <w:r w:rsidRPr="00F16797">
        <w:rPr>
          <w:rFonts w:ascii="Calibri" w:eastAsia="Times New Roman" w:hAnsi="Calibri" w:cs="Calibri"/>
          <w:color w:val="005F61"/>
          <w:lang w:eastAsia="en-GB"/>
        </w:rPr>
        <w:t> </w:t>
      </w:r>
    </w:p>
    <w:p w14:paraId="5CE850D9" w14:textId="77777777" w:rsidR="00200A38" w:rsidRPr="00F16797" w:rsidRDefault="00200A38" w:rsidP="00200A38">
      <w:pPr>
        <w:textAlignment w:val="baseline"/>
        <w:rPr>
          <w:rFonts w:ascii="Segoe UI" w:eastAsia="Times New Roman" w:hAnsi="Segoe UI" w:cs="Segoe UI"/>
          <w:sz w:val="18"/>
          <w:szCs w:val="18"/>
          <w:lang w:eastAsia="en-GB"/>
        </w:rPr>
      </w:pPr>
      <w:r w:rsidRPr="00F16797">
        <w:rPr>
          <w:rFonts w:ascii="Calibri" w:eastAsia="Times New Roman" w:hAnsi="Calibri" w:cs="Calibri"/>
          <w:b/>
          <w:bCs/>
          <w:sz w:val="18"/>
          <w:szCs w:val="18"/>
          <w:lang w:eastAsia="en-GB"/>
        </w:rPr>
        <w:t xml:space="preserve">Time: </w:t>
      </w:r>
      <w:r w:rsidRPr="00F16797">
        <w:rPr>
          <w:rFonts w:ascii="Calibri" w:eastAsia="Times New Roman" w:hAnsi="Calibri" w:cs="Calibri"/>
          <w:sz w:val="18"/>
          <w:szCs w:val="18"/>
          <w:lang w:eastAsia="en-GB"/>
        </w:rPr>
        <w:t xml:space="preserve">5 </w:t>
      </w:r>
      <w:r w:rsidRPr="00F16797">
        <w:rPr>
          <w:rFonts w:ascii="Calibri" w:eastAsia="Times New Roman" w:hAnsi="Calibri" w:cs="Calibri"/>
          <w:b/>
          <w:bCs/>
          <w:sz w:val="18"/>
          <w:szCs w:val="18"/>
          <w:lang w:eastAsia="en-GB"/>
        </w:rPr>
        <w:t xml:space="preserve">Total time: </w:t>
      </w:r>
      <w:r w:rsidRPr="00F16797">
        <w:rPr>
          <w:rFonts w:ascii="Calibri" w:eastAsia="Times New Roman" w:hAnsi="Calibri" w:cs="Calibri"/>
          <w:sz w:val="18"/>
          <w:szCs w:val="18"/>
          <w:lang w:eastAsia="en-GB"/>
        </w:rPr>
        <w:t>75</w:t>
      </w:r>
    </w:p>
    <w:tbl>
      <w:tblPr>
        <w:tblW w:w="1057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3"/>
        <w:gridCol w:w="7074"/>
      </w:tblGrid>
      <w:tr w:rsidR="00200A38" w:rsidRPr="00F16797" w14:paraId="09880770" w14:textId="77777777" w:rsidTr="00A60B4F">
        <w:trPr>
          <w:trHeight w:val="225"/>
        </w:trPr>
        <w:tc>
          <w:tcPr>
            <w:tcW w:w="3503" w:type="dxa"/>
            <w:tcBorders>
              <w:top w:val="single" w:sz="6" w:space="0" w:color="auto"/>
              <w:left w:val="single" w:sz="6" w:space="0" w:color="auto"/>
              <w:bottom w:val="single" w:sz="6" w:space="0" w:color="auto"/>
              <w:right w:val="single" w:sz="6" w:space="0" w:color="auto"/>
            </w:tcBorders>
            <w:shd w:val="clear" w:color="auto" w:fill="auto"/>
            <w:hideMark/>
          </w:tcPr>
          <w:p w14:paraId="5772890B" w14:textId="77777777" w:rsidR="00200A38" w:rsidRPr="00F16797" w:rsidRDefault="00200A38" w:rsidP="00A60B4F">
            <w:pPr>
              <w:ind w:left="142" w:right="810"/>
              <w:textAlignment w:val="baseline"/>
              <w:rPr>
                <w:rFonts w:ascii="Times New Roman" w:eastAsia="Times New Roman" w:hAnsi="Times New Roman" w:cs="Times New Roman"/>
                <w:b/>
                <w:bCs/>
                <w:color w:val="005F61"/>
                <w:sz w:val="24"/>
                <w:lang w:eastAsia="en-GB"/>
              </w:rPr>
            </w:pPr>
            <w:r w:rsidRPr="00F16797">
              <w:rPr>
                <w:rFonts w:ascii="Calibri" w:eastAsia="Times New Roman" w:hAnsi="Calibri" w:cs="Calibri"/>
                <w:color w:val="000000"/>
                <w:lang w:eastAsia="en-GB"/>
              </w:rPr>
              <w:t xml:space="preserve">Facilitation / </w:t>
            </w:r>
            <w:r w:rsidRPr="00F16797">
              <w:rPr>
                <w:rFonts w:ascii="Calibri" w:eastAsia="Times New Roman" w:hAnsi="Calibri" w:cs="Calibri"/>
                <w:color w:val="00B050"/>
                <w:lang w:eastAsia="en-GB"/>
              </w:rPr>
              <w:t>Alterations</w:t>
            </w:r>
            <w:r w:rsidRPr="00F16797">
              <w:rPr>
                <w:rFonts w:ascii="Calibri" w:eastAsia="Times New Roman" w:hAnsi="Calibri" w:cs="Calibri"/>
                <w:b/>
                <w:bCs/>
                <w:color w:val="00B050"/>
                <w:lang w:eastAsia="en-GB"/>
              </w:rPr>
              <w:t> </w:t>
            </w:r>
          </w:p>
        </w:tc>
        <w:tc>
          <w:tcPr>
            <w:tcW w:w="7074" w:type="dxa"/>
            <w:tcBorders>
              <w:top w:val="single" w:sz="6" w:space="0" w:color="auto"/>
              <w:left w:val="single" w:sz="6" w:space="0" w:color="auto"/>
              <w:bottom w:val="single" w:sz="6" w:space="0" w:color="auto"/>
              <w:right w:val="single" w:sz="6" w:space="0" w:color="auto"/>
            </w:tcBorders>
            <w:shd w:val="clear" w:color="auto" w:fill="auto"/>
            <w:hideMark/>
          </w:tcPr>
          <w:p w14:paraId="600060A2" w14:textId="77777777" w:rsidR="00200A38" w:rsidRPr="00F16797" w:rsidRDefault="00200A38" w:rsidP="00A60B4F">
            <w:pPr>
              <w:ind w:left="142" w:right="810"/>
              <w:textAlignment w:val="baseline"/>
              <w:rPr>
                <w:rFonts w:ascii="Times New Roman" w:eastAsia="Times New Roman" w:hAnsi="Times New Roman" w:cs="Times New Roman"/>
                <w:b/>
                <w:bCs/>
                <w:color w:val="005F61"/>
                <w:sz w:val="24"/>
                <w:lang w:eastAsia="en-GB"/>
              </w:rPr>
            </w:pPr>
            <w:r w:rsidRPr="00F16797">
              <w:rPr>
                <w:rFonts w:ascii="Calibri" w:eastAsia="Times New Roman" w:hAnsi="Calibri" w:cs="Calibri"/>
                <w:color w:val="000000"/>
                <w:lang w:eastAsia="en-GB"/>
              </w:rPr>
              <w:t>Script</w:t>
            </w:r>
            <w:r w:rsidRPr="00F16797">
              <w:rPr>
                <w:rFonts w:ascii="Calibri" w:eastAsia="Times New Roman" w:hAnsi="Calibri" w:cs="Calibri"/>
                <w:b/>
                <w:bCs/>
                <w:color w:val="000000"/>
                <w:lang w:eastAsia="en-GB"/>
              </w:rPr>
              <w:t> </w:t>
            </w:r>
          </w:p>
        </w:tc>
      </w:tr>
      <w:tr w:rsidR="00200A38" w:rsidRPr="00F16797" w14:paraId="6C213E5C" w14:textId="77777777" w:rsidTr="00A60B4F">
        <w:trPr>
          <w:trHeight w:val="225"/>
        </w:trPr>
        <w:tc>
          <w:tcPr>
            <w:tcW w:w="3503" w:type="dxa"/>
            <w:tcBorders>
              <w:top w:val="single" w:sz="6" w:space="0" w:color="auto"/>
              <w:left w:val="single" w:sz="6" w:space="0" w:color="auto"/>
              <w:bottom w:val="single" w:sz="6" w:space="0" w:color="auto"/>
              <w:right w:val="single" w:sz="6" w:space="0" w:color="auto"/>
            </w:tcBorders>
            <w:shd w:val="clear" w:color="auto" w:fill="auto"/>
            <w:hideMark/>
          </w:tcPr>
          <w:p w14:paraId="42920C55"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t> This is a content overview. In this section you will be sharing the barriers we found in the CIRCuIT project to implement Dfd and adaptability at scale.  </w:t>
            </w:r>
          </w:p>
          <w:p w14:paraId="77EFFF01"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t> </w:t>
            </w:r>
          </w:p>
        </w:tc>
        <w:tc>
          <w:tcPr>
            <w:tcW w:w="7074" w:type="dxa"/>
            <w:tcBorders>
              <w:top w:val="single" w:sz="6" w:space="0" w:color="auto"/>
              <w:left w:val="single" w:sz="6" w:space="0" w:color="auto"/>
              <w:bottom w:val="single" w:sz="6" w:space="0" w:color="auto"/>
              <w:right w:val="single" w:sz="6" w:space="0" w:color="auto"/>
            </w:tcBorders>
            <w:shd w:val="clear" w:color="auto" w:fill="auto"/>
            <w:hideMark/>
          </w:tcPr>
          <w:p w14:paraId="4D16B94E"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t>The CIRCuIT project conducted interviews with industry across all four cities. The results of these interviews painted a picture as to the market barriers, opportunities, and accelerators around adaptability and designing for disassembly at scale.  </w:t>
            </w:r>
          </w:p>
          <w:p w14:paraId="7BCFCD8F"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t> </w:t>
            </w:r>
          </w:p>
          <w:p w14:paraId="6E0DDA30"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t>These barriers were identified across all four cities: </w:t>
            </w:r>
          </w:p>
          <w:p w14:paraId="24784B5D"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b/>
                <w:bCs/>
                <w:color w:val="005F61"/>
                <w:sz w:val="24"/>
                <w:lang w:eastAsia="en-GB"/>
              </w:rPr>
            </w:pPr>
            <w:r w:rsidRPr="00F16797">
              <w:rPr>
                <w:rFonts w:ascii="Calibri" w:eastAsia="Times New Roman" w:hAnsi="Calibri" w:cs="Calibri"/>
                <w:b/>
                <w:bCs/>
                <w:color w:val="008689"/>
                <w:lang w:eastAsia="en-GB"/>
              </w:rPr>
              <w:t> </w:t>
            </w:r>
          </w:p>
          <w:p w14:paraId="35F0063A" w14:textId="77777777" w:rsidR="00200A38" w:rsidRPr="00F16797" w:rsidRDefault="00200A38" w:rsidP="00A60B4F">
            <w:pPr>
              <w:spacing w:line="276" w:lineRule="auto"/>
              <w:ind w:left="142" w:right="142"/>
              <w:jc w:val="both"/>
              <w:textAlignment w:val="baseline"/>
              <w:rPr>
                <w:rFonts w:ascii="Calibri" w:eastAsia="Times New Roman" w:hAnsi="Calibri" w:cs="Calibri"/>
                <w:lang w:eastAsia="en-GB"/>
              </w:rPr>
            </w:pPr>
            <w:r w:rsidRPr="00F16797">
              <w:rPr>
                <w:rFonts w:ascii="Calibri" w:eastAsia="Times New Roman" w:hAnsi="Calibri" w:cs="Calibri"/>
                <w:b/>
                <w:bCs/>
                <w:lang w:eastAsia="en-GB"/>
              </w:rPr>
              <w:t>Assumptions of increased costs</w:t>
            </w:r>
            <w:r w:rsidRPr="00F16797">
              <w:rPr>
                <w:rFonts w:ascii="Calibri" w:eastAsia="Times New Roman" w:hAnsi="Calibri" w:cs="Calibri"/>
                <w:lang w:eastAsia="en-GB"/>
              </w:rPr>
              <w:t> </w:t>
            </w:r>
          </w:p>
          <w:p w14:paraId="542BB7EF" w14:textId="77777777" w:rsidR="00200A38" w:rsidRPr="00F16797" w:rsidRDefault="00200A38" w:rsidP="00200A38">
            <w:pPr>
              <w:pStyle w:val="ListParagraph"/>
              <w:numPr>
                <w:ilvl w:val="0"/>
                <w:numId w:val="11"/>
              </w:numPr>
              <w:spacing w:line="276" w:lineRule="auto"/>
              <w:ind w:right="142"/>
              <w:jc w:val="both"/>
              <w:textAlignment w:val="baseline"/>
              <w:rPr>
                <w:rFonts w:ascii="Calibri" w:eastAsia="Times New Roman" w:hAnsi="Calibri" w:cs="Calibri"/>
                <w:lang w:eastAsia="en-GB"/>
              </w:rPr>
            </w:pPr>
            <w:r w:rsidRPr="00F16797">
              <w:rPr>
                <w:rFonts w:ascii="Calibri" w:eastAsia="Times New Roman" w:hAnsi="Calibri" w:cs="Calibri"/>
                <w:lang w:eastAsia="en-GB"/>
              </w:rPr>
              <w:t>Industry actors assume that CC will be more difficult, more costly, and riskier when compared to business as usual. </w:t>
            </w:r>
          </w:p>
          <w:p w14:paraId="2C3C3600"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b/>
                <w:bCs/>
                <w:lang w:eastAsia="en-GB"/>
              </w:rPr>
              <w:t>Lack of economic incentives </w:t>
            </w:r>
            <w:r w:rsidRPr="00F16797">
              <w:rPr>
                <w:rFonts w:ascii="Calibri" w:eastAsia="Times New Roman" w:hAnsi="Calibri" w:cs="Calibri"/>
                <w:lang w:eastAsia="en-GB"/>
              </w:rPr>
              <w:t> </w:t>
            </w:r>
          </w:p>
          <w:p w14:paraId="1CF0603D" w14:textId="77777777" w:rsidR="00200A38" w:rsidRPr="00F16797" w:rsidRDefault="00200A38" w:rsidP="00200A38">
            <w:pPr>
              <w:pStyle w:val="ListParagraph"/>
              <w:numPr>
                <w:ilvl w:val="0"/>
                <w:numId w:val="10"/>
              </w:numPr>
              <w:spacing w:line="276" w:lineRule="auto"/>
              <w:ind w:right="142"/>
              <w:jc w:val="both"/>
              <w:textAlignment w:val="baseline"/>
              <w:rPr>
                <w:rFonts w:ascii="Calibri" w:eastAsia="Times New Roman" w:hAnsi="Calibri" w:cs="Calibri"/>
                <w:lang w:eastAsia="en-GB"/>
              </w:rPr>
            </w:pPr>
            <w:r w:rsidRPr="00F16797">
              <w:rPr>
                <w:rFonts w:ascii="Calibri" w:eastAsia="Times New Roman" w:hAnsi="Calibri" w:cs="Calibri"/>
                <w:lang w:eastAsia="en-GB"/>
              </w:rPr>
              <w:t>Construction decision-makers are separated from long-term consequences of their decisions and lack economic incentives for investing in CC. Most construction projects are driven by a focus on minimising capex, while the value of CC accrues over the building lifecycle. For this type of projects documented short to medium term gains such as lower construction costs, reducing risks, and improving branding of projects are key to the transition. </w:t>
            </w:r>
          </w:p>
          <w:p w14:paraId="4CA8CD84"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b/>
                <w:bCs/>
                <w:lang w:eastAsia="en-GB"/>
              </w:rPr>
              <w:t>Insufficient know-how in industry </w:t>
            </w:r>
            <w:r w:rsidRPr="00F16797">
              <w:rPr>
                <w:rFonts w:ascii="Calibri" w:eastAsia="Times New Roman" w:hAnsi="Calibri" w:cs="Calibri"/>
                <w:lang w:eastAsia="en-GB"/>
              </w:rPr>
              <w:t> </w:t>
            </w:r>
          </w:p>
          <w:p w14:paraId="02E11421" w14:textId="77777777" w:rsidR="00200A38" w:rsidRPr="00F16797" w:rsidRDefault="00200A38" w:rsidP="00200A38">
            <w:pPr>
              <w:pStyle w:val="ListParagraph"/>
              <w:numPr>
                <w:ilvl w:val="0"/>
                <w:numId w:val="9"/>
              </w:numPr>
              <w:spacing w:line="276" w:lineRule="auto"/>
              <w:ind w:right="142"/>
              <w:jc w:val="both"/>
              <w:textAlignment w:val="baseline"/>
              <w:rPr>
                <w:rFonts w:ascii="Calibri" w:eastAsia="Times New Roman" w:hAnsi="Calibri" w:cs="Calibri"/>
                <w:lang w:eastAsia="en-GB"/>
              </w:rPr>
            </w:pPr>
            <w:r w:rsidRPr="00F16797">
              <w:rPr>
                <w:rFonts w:ascii="Calibri" w:eastAsia="Times New Roman" w:hAnsi="Calibri" w:cs="Calibri"/>
                <w:lang w:eastAsia="en-GB"/>
              </w:rPr>
              <w:t>Lack of knowledge and experience in industry around the value of Circular Construction (CC) and how to implement it. </w:t>
            </w:r>
          </w:p>
          <w:p w14:paraId="0FCDDAEE"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b/>
                <w:bCs/>
                <w:lang w:eastAsia="en-GB"/>
              </w:rPr>
              <w:t>Unclear risk management </w:t>
            </w:r>
            <w:r w:rsidRPr="00F16797">
              <w:rPr>
                <w:rFonts w:ascii="Calibri" w:eastAsia="Times New Roman" w:hAnsi="Calibri" w:cs="Calibri"/>
                <w:lang w:eastAsia="en-GB"/>
              </w:rPr>
              <w:t> </w:t>
            </w:r>
          </w:p>
          <w:p w14:paraId="6754A4FE" w14:textId="77777777" w:rsidR="00200A38" w:rsidRPr="00F16797" w:rsidRDefault="00200A38" w:rsidP="00200A38">
            <w:pPr>
              <w:pStyle w:val="ListParagraph"/>
              <w:numPr>
                <w:ilvl w:val="0"/>
                <w:numId w:val="8"/>
              </w:numPr>
              <w:spacing w:line="276" w:lineRule="auto"/>
              <w:ind w:right="142"/>
              <w:jc w:val="both"/>
              <w:textAlignment w:val="baseline"/>
              <w:rPr>
                <w:rFonts w:ascii="Calibri" w:eastAsia="Times New Roman" w:hAnsi="Calibri" w:cs="Calibri"/>
                <w:lang w:eastAsia="en-GB"/>
              </w:rPr>
            </w:pPr>
            <w:r w:rsidRPr="00F16797">
              <w:rPr>
                <w:rFonts w:ascii="Calibri" w:eastAsia="Times New Roman" w:hAnsi="Calibri" w:cs="Calibri"/>
                <w:lang w:eastAsia="en-GB"/>
              </w:rPr>
              <w:t>CC re-distributes risks within the construction value chain through e.g., new ownership arrangements or upcycling of construction and demolition waste. The industry lack frameworks for sharing and minimising re-distributed risks related to CC. </w:t>
            </w:r>
          </w:p>
          <w:p w14:paraId="354A8E86"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b/>
                <w:bCs/>
                <w:lang w:eastAsia="en-GB"/>
              </w:rPr>
              <w:t>Lack of circular resource portals </w:t>
            </w:r>
            <w:r w:rsidRPr="00F16797">
              <w:rPr>
                <w:rFonts w:ascii="Calibri" w:eastAsia="Times New Roman" w:hAnsi="Calibri" w:cs="Calibri"/>
                <w:lang w:eastAsia="en-GB"/>
              </w:rPr>
              <w:t> </w:t>
            </w:r>
          </w:p>
          <w:p w14:paraId="084A73E3" w14:textId="77777777" w:rsidR="00200A38" w:rsidRPr="00F16797" w:rsidRDefault="00200A38" w:rsidP="00200A38">
            <w:pPr>
              <w:pStyle w:val="ListParagraph"/>
              <w:numPr>
                <w:ilvl w:val="0"/>
                <w:numId w:val="7"/>
              </w:numPr>
              <w:spacing w:line="276" w:lineRule="auto"/>
              <w:ind w:right="142"/>
              <w:jc w:val="both"/>
              <w:textAlignment w:val="baseline"/>
              <w:rPr>
                <w:rFonts w:ascii="Calibri" w:eastAsia="Times New Roman" w:hAnsi="Calibri" w:cs="Calibri"/>
                <w:lang w:eastAsia="en-GB"/>
              </w:rPr>
            </w:pPr>
            <w:r w:rsidRPr="00F16797">
              <w:rPr>
                <w:rFonts w:ascii="Calibri" w:eastAsia="Times New Roman" w:hAnsi="Calibri" w:cs="Calibri"/>
                <w:lang w:eastAsia="en-GB"/>
              </w:rPr>
              <w:t>Construction lacks systems that provide overview of the availability of secondary resources and enable an efficient marketplace for these. </w:t>
            </w:r>
          </w:p>
          <w:p w14:paraId="2B4C90B3"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b/>
                <w:bCs/>
                <w:lang w:eastAsia="en-GB"/>
              </w:rPr>
              <w:t>Lack of market ready solutions </w:t>
            </w:r>
            <w:r w:rsidRPr="00F16797">
              <w:rPr>
                <w:rFonts w:ascii="Calibri" w:eastAsia="Times New Roman" w:hAnsi="Calibri" w:cs="Calibri"/>
                <w:lang w:eastAsia="en-GB"/>
              </w:rPr>
              <w:t> </w:t>
            </w:r>
          </w:p>
          <w:p w14:paraId="3357F693" w14:textId="77777777" w:rsidR="00200A38" w:rsidRPr="00F16797" w:rsidRDefault="00200A38" w:rsidP="00200A38">
            <w:pPr>
              <w:pStyle w:val="ListParagraph"/>
              <w:numPr>
                <w:ilvl w:val="0"/>
                <w:numId w:val="6"/>
              </w:numPr>
              <w:spacing w:line="276" w:lineRule="auto"/>
              <w:ind w:right="142"/>
              <w:jc w:val="both"/>
              <w:textAlignment w:val="baseline"/>
              <w:rPr>
                <w:rFonts w:ascii="Calibri" w:eastAsia="Times New Roman" w:hAnsi="Calibri" w:cs="Calibri"/>
                <w:lang w:eastAsia="en-GB"/>
              </w:rPr>
            </w:pPr>
            <w:r w:rsidRPr="00F16797">
              <w:rPr>
                <w:rFonts w:ascii="Calibri" w:eastAsia="Times New Roman" w:hAnsi="Calibri" w:cs="Calibri"/>
                <w:lang w:eastAsia="en-GB"/>
              </w:rPr>
              <w:lastRenderedPageBreak/>
              <w:t>Material and service providers are currently not able to deliver and promote market ready and off-the-shelf CC solutions. </w:t>
            </w:r>
          </w:p>
          <w:p w14:paraId="509B2D2F"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t> </w:t>
            </w:r>
          </w:p>
        </w:tc>
      </w:tr>
    </w:tbl>
    <w:p w14:paraId="52624AE7" w14:textId="77777777" w:rsidR="00200A38" w:rsidRPr="00F16797" w:rsidRDefault="00200A38" w:rsidP="00200A38">
      <w:pPr>
        <w:ind w:left="705"/>
        <w:textAlignment w:val="baseline"/>
        <w:rPr>
          <w:rFonts w:ascii="Segoe UI" w:eastAsia="Times New Roman" w:hAnsi="Segoe UI" w:cs="Segoe UI"/>
          <w:sz w:val="18"/>
          <w:szCs w:val="18"/>
          <w:lang w:eastAsia="en-GB"/>
        </w:rPr>
      </w:pPr>
      <w:r w:rsidRPr="00F16797">
        <w:rPr>
          <w:rFonts w:ascii="Calibri" w:eastAsia="Times New Roman" w:hAnsi="Calibri" w:cs="Calibri"/>
          <w:lang w:eastAsia="en-GB"/>
        </w:rPr>
        <w:lastRenderedPageBreak/>
        <w:t> </w:t>
      </w:r>
    </w:p>
    <w:p w14:paraId="1FE066F2" w14:textId="77777777" w:rsidR="00200A38" w:rsidRPr="00F16797" w:rsidRDefault="00200A38" w:rsidP="00200A38">
      <w:pPr>
        <w:pStyle w:val="ListParagraph"/>
        <w:numPr>
          <w:ilvl w:val="0"/>
          <w:numId w:val="17"/>
        </w:numPr>
        <w:textAlignment w:val="baseline"/>
        <w:rPr>
          <w:rFonts w:ascii="Calibri" w:eastAsia="Times New Roman" w:hAnsi="Calibri" w:cs="Calibri"/>
          <w:lang w:eastAsia="en-GB"/>
        </w:rPr>
      </w:pPr>
      <w:r w:rsidRPr="00F16797">
        <w:rPr>
          <w:rFonts w:ascii="Calibri" w:eastAsia="Times New Roman" w:hAnsi="Calibri" w:cs="Calibri"/>
          <w:b/>
          <w:bCs/>
          <w:color w:val="005F61"/>
          <w:lang w:eastAsia="en-GB"/>
        </w:rPr>
        <w:t>Designing for Disassembly and Adaptability – opportunities </w:t>
      </w:r>
      <w:r w:rsidRPr="00F16797">
        <w:rPr>
          <w:rFonts w:ascii="Calibri" w:eastAsia="Times New Roman" w:hAnsi="Calibri" w:cs="Calibri"/>
          <w:color w:val="005F61"/>
          <w:lang w:eastAsia="en-GB"/>
        </w:rPr>
        <w:t> </w:t>
      </w:r>
    </w:p>
    <w:p w14:paraId="7EDA2262" w14:textId="77777777" w:rsidR="00200A38" w:rsidRPr="00F16797" w:rsidRDefault="00200A38" w:rsidP="00200A38">
      <w:pPr>
        <w:textAlignment w:val="baseline"/>
        <w:rPr>
          <w:rFonts w:ascii="Segoe UI" w:eastAsia="Times New Roman" w:hAnsi="Segoe UI" w:cs="Segoe UI"/>
          <w:sz w:val="18"/>
          <w:szCs w:val="18"/>
          <w:lang w:eastAsia="en-GB"/>
        </w:rPr>
      </w:pPr>
      <w:r w:rsidRPr="00F16797">
        <w:rPr>
          <w:rFonts w:ascii="Calibri" w:eastAsia="Times New Roman" w:hAnsi="Calibri" w:cs="Calibri"/>
          <w:b/>
          <w:bCs/>
          <w:sz w:val="18"/>
          <w:szCs w:val="18"/>
          <w:lang w:eastAsia="en-GB"/>
        </w:rPr>
        <w:t xml:space="preserve">Time: </w:t>
      </w:r>
      <w:r w:rsidRPr="00F16797">
        <w:rPr>
          <w:rFonts w:ascii="Calibri" w:eastAsia="Times New Roman" w:hAnsi="Calibri" w:cs="Calibri"/>
          <w:sz w:val="18"/>
          <w:szCs w:val="18"/>
          <w:lang w:eastAsia="en-GB"/>
        </w:rPr>
        <w:t xml:space="preserve">10 </w:t>
      </w:r>
      <w:r w:rsidRPr="00F16797">
        <w:rPr>
          <w:rFonts w:ascii="Calibri" w:eastAsia="Times New Roman" w:hAnsi="Calibri" w:cs="Calibri"/>
          <w:b/>
          <w:bCs/>
          <w:sz w:val="18"/>
          <w:szCs w:val="18"/>
          <w:lang w:eastAsia="en-GB"/>
        </w:rPr>
        <w:t xml:space="preserve">Total time: </w:t>
      </w:r>
      <w:r w:rsidRPr="00F16797">
        <w:rPr>
          <w:rFonts w:ascii="Calibri" w:eastAsia="Times New Roman" w:hAnsi="Calibri" w:cs="Calibri"/>
          <w:sz w:val="18"/>
          <w:szCs w:val="18"/>
          <w:lang w:eastAsia="en-GB"/>
        </w:rPr>
        <w:t>85</w:t>
      </w:r>
    </w:p>
    <w:tbl>
      <w:tblPr>
        <w:tblW w:w="1057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7"/>
        <w:gridCol w:w="7074"/>
      </w:tblGrid>
      <w:tr w:rsidR="00200A38" w:rsidRPr="00F16797" w14:paraId="427194E5" w14:textId="77777777" w:rsidTr="00A60B4F">
        <w:trPr>
          <w:trHeight w:val="225"/>
        </w:trPr>
        <w:tc>
          <w:tcPr>
            <w:tcW w:w="3497" w:type="dxa"/>
            <w:tcBorders>
              <w:top w:val="single" w:sz="6" w:space="0" w:color="auto"/>
              <w:left w:val="single" w:sz="6" w:space="0" w:color="auto"/>
              <w:bottom w:val="single" w:sz="6" w:space="0" w:color="auto"/>
              <w:right w:val="single" w:sz="6" w:space="0" w:color="auto"/>
            </w:tcBorders>
            <w:shd w:val="clear" w:color="auto" w:fill="auto"/>
            <w:hideMark/>
          </w:tcPr>
          <w:p w14:paraId="11660CF4" w14:textId="77777777" w:rsidR="00200A38" w:rsidRPr="00F16797" w:rsidRDefault="00200A38" w:rsidP="00A60B4F">
            <w:pPr>
              <w:ind w:left="142" w:right="810"/>
              <w:textAlignment w:val="baseline"/>
              <w:rPr>
                <w:rFonts w:ascii="Times New Roman" w:eastAsia="Times New Roman" w:hAnsi="Times New Roman" w:cs="Times New Roman"/>
                <w:b/>
                <w:bCs/>
                <w:color w:val="005F61"/>
                <w:sz w:val="24"/>
                <w:lang w:eastAsia="en-GB"/>
              </w:rPr>
            </w:pPr>
            <w:r w:rsidRPr="00F16797">
              <w:rPr>
                <w:rFonts w:ascii="Calibri" w:eastAsia="Times New Roman" w:hAnsi="Calibri" w:cs="Calibri"/>
                <w:color w:val="000000"/>
                <w:lang w:eastAsia="en-GB"/>
              </w:rPr>
              <w:t xml:space="preserve">Facilitation / </w:t>
            </w:r>
            <w:r w:rsidRPr="00F16797">
              <w:rPr>
                <w:rFonts w:ascii="Calibri" w:eastAsia="Times New Roman" w:hAnsi="Calibri" w:cs="Calibri"/>
                <w:color w:val="00B050"/>
                <w:lang w:eastAsia="en-GB"/>
              </w:rPr>
              <w:t>Alterations</w:t>
            </w:r>
            <w:r w:rsidRPr="00F16797">
              <w:rPr>
                <w:rFonts w:ascii="Calibri" w:eastAsia="Times New Roman" w:hAnsi="Calibri" w:cs="Calibri"/>
                <w:b/>
                <w:bCs/>
                <w:color w:val="00B050"/>
                <w:lang w:eastAsia="en-GB"/>
              </w:rPr>
              <w:t> </w:t>
            </w:r>
          </w:p>
        </w:tc>
        <w:tc>
          <w:tcPr>
            <w:tcW w:w="7074" w:type="dxa"/>
            <w:tcBorders>
              <w:top w:val="single" w:sz="6" w:space="0" w:color="auto"/>
              <w:left w:val="single" w:sz="6" w:space="0" w:color="auto"/>
              <w:bottom w:val="single" w:sz="6" w:space="0" w:color="auto"/>
              <w:right w:val="single" w:sz="6" w:space="0" w:color="auto"/>
            </w:tcBorders>
            <w:shd w:val="clear" w:color="auto" w:fill="auto"/>
            <w:hideMark/>
          </w:tcPr>
          <w:p w14:paraId="130BB027" w14:textId="77777777" w:rsidR="00200A38" w:rsidRPr="00F16797" w:rsidRDefault="00200A38" w:rsidP="00A60B4F">
            <w:pPr>
              <w:ind w:left="142" w:right="810"/>
              <w:textAlignment w:val="baseline"/>
              <w:rPr>
                <w:rFonts w:ascii="Times New Roman" w:eastAsia="Times New Roman" w:hAnsi="Times New Roman" w:cs="Times New Roman"/>
                <w:b/>
                <w:bCs/>
                <w:color w:val="005F61"/>
                <w:sz w:val="24"/>
                <w:lang w:eastAsia="en-GB"/>
              </w:rPr>
            </w:pPr>
            <w:r w:rsidRPr="00F16797">
              <w:rPr>
                <w:rFonts w:ascii="Calibri" w:eastAsia="Times New Roman" w:hAnsi="Calibri" w:cs="Calibri"/>
                <w:color w:val="000000"/>
                <w:lang w:eastAsia="en-GB"/>
              </w:rPr>
              <w:t>Script</w:t>
            </w:r>
            <w:r w:rsidRPr="00F16797">
              <w:rPr>
                <w:rFonts w:ascii="Calibri" w:eastAsia="Times New Roman" w:hAnsi="Calibri" w:cs="Calibri"/>
                <w:b/>
                <w:bCs/>
                <w:color w:val="000000"/>
                <w:lang w:eastAsia="en-GB"/>
              </w:rPr>
              <w:t> </w:t>
            </w:r>
          </w:p>
        </w:tc>
      </w:tr>
      <w:tr w:rsidR="00200A38" w:rsidRPr="00F16797" w14:paraId="122DEBDE" w14:textId="77777777" w:rsidTr="00A60B4F">
        <w:trPr>
          <w:trHeight w:val="225"/>
        </w:trPr>
        <w:tc>
          <w:tcPr>
            <w:tcW w:w="3497" w:type="dxa"/>
            <w:tcBorders>
              <w:top w:val="single" w:sz="6" w:space="0" w:color="auto"/>
              <w:left w:val="single" w:sz="6" w:space="0" w:color="auto"/>
              <w:bottom w:val="single" w:sz="6" w:space="0" w:color="auto"/>
              <w:right w:val="single" w:sz="6" w:space="0" w:color="auto"/>
            </w:tcBorders>
            <w:shd w:val="clear" w:color="auto" w:fill="auto"/>
            <w:hideMark/>
          </w:tcPr>
          <w:p w14:paraId="1A69EF08" w14:textId="77777777" w:rsidR="00200A38" w:rsidRPr="00F16797" w:rsidRDefault="00200A38" w:rsidP="00A60B4F">
            <w:pPr>
              <w:spacing w:line="276" w:lineRule="auto"/>
              <w:ind w:left="142" w:right="142"/>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t>This is a content overview. In this section you will be sharing the opportunities we found in the CIRCuIT project to implement Dfd and adaptability at scale. </w:t>
            </w:r>
          </w:p>
        </w:tc>
        <w:tc>
          <w:tcPr>
            <w:tcW w:w="7074" w:type="dxa"/>
            <w:tcBorders>
              <w:top w:val="single" w:sz="6" w:space="0" w:color="auto"/>
              <w:left w:val="single" w:sz="6" w:space="0" w:color="auto"/>
              <w:bottom w:val="single" w:sz="6" w:space="0" w:color="auto"/>
              <w:right w:val="single" w:sz="6" w:space="0" w:color="auto"/>
            </w:tcBorders>
            <w:shd w:val="clear" w:color="auto" w:fill="auto"/>
            <w:hideMark/>
          </w:tcPr>
          <w:p w14:paraId="6D03D793"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t>Adaptability and designing for disassembly are the future-focused aspects of sustainability futureproofing the industry for better outcomes in the next building cycle. These elements need to be true for adaptability and designing for disassembly to take hold.  </w:t>
            </w:r>
          </w:p>
          <w:p w14:paraId="47722228"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t> </w:t>
            </w:r>
          </w:p>
          <w:p w14:paraId="009526D6"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b/>
                <w:bCs/>
                <w:lang w:eastAsia="en-GB"/>
              </w:rPr>
              <w:t>Invest in education and know-how </w:t>
            </w:r>
            <w:r w:rsidRPr="00F16797">
              <w:rPr>
                <w:rFonts w:ascii="Calibri" w:eastAsia="Times New Roman" w:hAnsi="Calibri" w:cs="Calibri"/>
                <w:lang w:eastAsia="en-GB"/>
              </w:rPr>
              <w:t> </w:t>
            </w:r>
          </w:p>
          <w:p w14:paraId="74FF8C19" w14:textId="77777777" w:rsidR="00200A38" w:rsidRPr="00F16797" w:rsidRDefault="00200A38" w:rsidP="00200A38">
            <w:pPr>
              <w:pStyle w:val="ListParagraph"/>
              <w:numPr>
                <w:ilvl w:val="0"/>
                <w:numId w:val="36"/>
              </w:numPr>
              <w:spacing w:line="276" w:lineRule="auto"/>
              <w:ind w:right="142"/>
              <w:jc w:val="both"/>
              <w:textAlignment w:val="baseline"/>
              <w:rPr>
                <w:rFonts w:ascii="Calibri" w:eastAsia="Times New Roman" w:hAnsi="Calibri" w:cs="Calibri"/>
                <w:lang w:eastAsia="en-GB"/>
              </w:rPr>
            </w:pPr>
            <w:r w:rsidRPr="00F16797">
              <w:rPr>
                <w:rFonts w:ascii="Calibri" w:eastAsia="Times New Roman" w:hAnsi="Calibri" w:cs="Calibri"/>
                <w:lang w:eastAsia="en-GB"/>
              </w:rPr>
              <w:t>Improvement in know-how around CC across value chain through investment in training and public information portals for the industry will initiate market response. </w:t>
            </w:r>
          </w:p>
          <w:p w14:paraId="0AAE894E" w14:textId="77777777" w:rsidR="00200A38" w:rsidRPr="00F16797" w:rsidRDefault="00200A38" w:rsidP="00200A38">
            <w:pPr>
              <w:pStyle w:val="ListParagraph"/>
              <w:numPr>
                <w:ilvl w:val="0"/>
                <w:numId w:val="36"/>
              </w:numPr>
              <w:spacing w:line="276" w:lineRule="auto"/>
              <w:ind w:right="142"/>
              <w:jc w:val="both"/>
              <w:textAlignment w:val="baseline"/>
              <w:rPr>
                <w:rFonts w:ascii="Calibri" w:eastAsia="Times New Roman" w:hAnsi="Calibri" w:cs="Calibri"/>
                <w:lang w:eastAsia="en-GB"/>
              </w:rPr>
            </w:pPr>
            <w:r w:rsidRPr="00F16797">
              <w:rPr>
                <w:rFonts w:ascii="Calibri" w:eastAsia="Times New Roman" w:hAnsi="Calibri" w:cs="Calibri"/>
                <w:lang w:eastAsia="en-GB"/>
              </w:rPr>
              <w:t>Where organisations can access information, share barriers, and work with public authorities to develop pilots or contracts to remove barriers. </w:t>
            </w:r>
          </w:p>
          <w:p w14:paraId="64D63BD7"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b/>
                <w:bCs/>
                <w:lang w:eastAsia="en-GB"/>
              </w:rPr>
              <w:t>Building business cases </w:t>
            </w:r>
            <w:r w:rsidRPr="00F16797">
              <w:rPr>
                <w:rFonts w:ascii="Calibri" w:eastAsia="Times New Roman" w:hAnsi="Calibri" w:cs="Calibri"/>
                <w:lang w:eastAsia="en-GB"/>
              </w:rPr>
              <w:t> </w:t>
            </w:r>
          </w:p>
          <w:p w14:paraId="09C2A464" w14:textId="77777777" w:rsidR="00200A38" w:rsidRPr="00F16797" w:rsidRDefault="00200A38" w:rsidP="00200A38">
            <w:pPr>
              <w:pStyle w:val="ListParagraph"/>
              <w:numPr>
                <w:ilvl w:val="0"/>
                <w:numId w:val="5"/>
              </w:numPr>
              <w:spacing w:line="276" w:lineRule="auto"/>
              <w:ind w:right="142"/>
              <w:jc w:val="both"/>
              <w:textAlignment w:val="baseline"/>
              <w:rPr>
                <w:rFonts w:ascii="Calibri" w:eastAsia="Times New Roman" w:hAnsi="Calibri" w:cs="Calibri"/>
                <w:lang w:eastAsia="en-GB"/>
              </w:rPr>
            </w:pPr>
            <w:r w:rsidRPr="00F16797">
              <w:rPr>
                <w:rFonts w:ascii="Calibri" w:eastAsia="Times New Roman" w:hAnsi="Calibri" w:cs="Calibri"/>
                <w:lang w:eastAsia="en-GB"/>
              </w:rPr>
              <w:t>Public planning and construction projects can be utilised to develop and document business cases for CC through better alignment of capex and opex across full asset life cycles, e.g., where investment in design for disassembly and flexibility during construction can improve building operations or extend the expected building life-cycle. </w:t>
            </w:r>
          </w:p>
          <w:p w14:paraId="0B29386B"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b/>
                <w:bCs/>
                <w:lang w:eastAsia="en-GB"/>
              </w:rPr>
              <w:t>Develop pilots and demonstrations </w:t>
            </w:r>
            <w:r w:rsidRPr="00F16797">
              <w:rPr>
                <w:rFonts w:ascii="Calibri" w:eastAsia="Times New Roman" w:hAnsi="Calibri" w:cs="Calibri"/>
                <w:lang w:eastAsia="en-GB"/>
              </w:rPr>
              <w:t> </w:t>
            </w:r>
          </w:p>
          <w:p w14:paraId="47661B2A" w14:textId="77777777" w:rsidR="00200A38" w:rsidRPr="00F16797" w:rsidRDefault="00200A38" w:rsidP="00200A38">
            <w:pPr>
              <w:pStyle w:val="ListParagraph"/>
              <w:numPr>
                <w:ilvl w:val="0"/>
                <w:numId w:val="37"/>
              </w:numPr>
              <w:spacing w:line="276" w:lineRule="auto"/>
              <w:ind w:right="142"/>
              <w:jc w:val="both"/>
              <w:textAlignment w:val="baseline"/>
              <w:rPr>
                <w:rFonts w:ascii="Calibri" w:eastAsia="Times New Roman" w:hAnsi="Calibri" w:cs="Calibri"/>
                <w:lang w:eastAsia="en-GB"/>
              </w:rPr>
            </w:pPr>
            <w:r w:rsidRPr="00F16797">
              <w:rPr>
                <w:rFonts w:ascii="Calibri" w:eastAsia="Times New Roman" w:hAnsi="Calibri" w:cs="Calibri"/>
                <w:lang w:eastAsia="en-GB"/>
              </w:rPr>
              <w:t>Public authorities can partner with industry stakeholders to develop pilots and demonstrators to document costs and performance for decisionmakers. </w:t>
            </w:r>
          </w:p>
          <w:p w14:paraId="332D003C" w14:textId="77777777" w:rsidR="00200A38" w:rsidRPr="00F16797" w:rsidRDefault="00200A38" w:rsidP="00200A38">
            <w:pPr>
              <w:pStyle w:val="ListParagraph"/>
              <w:numPr>
                <w:ilvl w:val="0"/>
                <w:numId w:val="37"/>
              </w:numPr>
              <w:spacing w:line="276" w:lineRule="auto"/>
              <w:ind w:right="142"/>
              <w:jc w:val="both"/>
              <w:textAlignment w:val="baseline"/>
              <w:rPr>
                <w:rFonts w:ascii="Calibri" w:eastAsia="Times New Roman" w:hAnsi="Calibri" w:cs="Calibri"/>
                <w:lang w:eastAsia="en-GB"/>
              </w:rPr>
            </w:pPr>
            <w:r w:rsidRPr="00F16797">
              <w:rPr>
                <w:rFonts w:ascii="Calibri" w:eastAsia="Times New Roman" w:hAnsi="Calibri" w:cs="Calibri"/>
                <w:lang w:eastAsia="en-GB"/>
              </w:rPr>
              <w:t>Support and finance CC flagship projects and partnerships with industry leaders to set ambitious examples and promote cross value chain collaboration </w:t>
            </w:r>
          </w:p>
          <w:p w14:paraId="606EDFCD"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b/>
                <w:bCs/>
                <w:lang w:eastAsia="en-GB"/>
              </w:rPr>
              <w:t>Clarify circular policies and guidance </w:t>
            </w:r>
            <w:r w:rsidRPr="00F16797">
              <w:rPr>
                <w:rFonts w:ascii="Calibri" w:eastAsia="Times New Roman" w:hAnsi="Calibri" w:cs="Calibri"/>
                <w:lang w:eastAsia="en-GB"/>
              </w:rPr>
              <w:t> </w:t>
            </w:r>
          </w:p>
          <w:p w14:paraId="188CABCB" w14:textId="77777777" w:rsidR="00200A38" w:rsidRPr="00F16797" w:rsidRDefault="00200A38" w:rsidP="00200A38">
            <w:pPr>
              <w:pStyle w:val="ListParagraph"/>
              <w:numPr>
                <w:ilvl w:val="0"/>
                <w:numId w:val="38"/>
              </w:numPr>
              <w:spacing w:line="276" w:lineRule="auto"/>
              <w:ind w:right="142"/>
              <w:jc w:val="both"/>
              <w:textAlignment w:val="baseline"/>
              <w:rPr>
                <w:rFonts w:ascii="Calibri" w:eastAsia="Times New Roman" w:hAnsi="Calibri" w:cs="Calibri"/>
                <w:lang w:eastAsia="en-GB"/>
              </w:rPr>
            </w:pPr>
            <w:r w:rsidRPr="00F16797">
              <w:rPr>
                <w:rFonts w:ascii="Calibri" w:eastAsia="Times New Roman" w:hAnsi="Calibri" w:cs="Calibri"/>
                <w:lang w:eastAsia="en-GB"/>
              </w:rPr>
              <w:t>Public authorities can improve industry understanding of CC conditions by providing simple policies and clear guidance on their objectives, policies, and roadmaps. </w:t>
            </w:r>
          </w:p>
          <w:p w14:paraId="67A748EF" w14:textId="77777777" w:rsidR="00200A38" w:rsidRPr="00F16797" w:rsidRDefault="00200A38" w:rsidP="00200A38">
            <w:pPr>
              <w:pStyle w:val="ListParagraph"/>
              <w:numPr>
                <w:ilvl w:val="0"/>
                <w:numId w:val="38"/>
              </w:numPr>
              <w:spacing w:line="276" w:lineRule="auto"/>
              <w:ind w:right="142"/>
              <w:jc w:val="both"/>
              <w:textAlignment w:val="baseline"/>
              <w:rPr>
                <w:rFonts w:ascii="Calibri" w:eastAsia="Times New Roman" w:hAnsi="Calibri" w:cs="Calibri"/>
                <w:lang w:eastAsia="en-GB"/>
              </w:rPr>
            </w:pPr>
            <w:r w:rsidRPr="00F16797">
              <w:rPr>
                <w:rFonts w:ascii="Calibri" w:eastAsia="Times New Roman" w:hAnsi="Calibri" w:cs="Calibri"/>
                <w:lang w:eastAsia="en-GB"/>
              </w:rPr>
              <w:t>Public procurement amounts to 12% of global GDP, public authorities should build and procure on circular principles, including whole lifecycle costs. </w:t>
            </w:r>
          </w:p>
          <w:p w14:paraId="17A5EFE3" w14:textId="77777777" w:rsidR="00200A38" w:rsidRPr="00F16797" w:rsidRDefault="00200A38" w:rsidP="00200A38">
            <w:pPr>
              <w:pStyle w:val="ListParagraph"/>
              <w:numPr>
                <w:ilvl w:val="0"/>
                <w:numId w:val="38"/>
              </w:numPr>
              <w:spacing w:line="276" w:lineRule="auto"/>
              <w:ind w:right="142"/>
              <w:jc w:val="both"/>
              <w:textAlignment w:val="baseline"/>
              <w:rPr>
                <w:rFonts w:ascii="Calibri" w:eastAsia="Times New Roman" w:hAnsi="Calibri" w:cs="Calibri"/>
                <w:lang w:eastAsia="en-GB"/>
              </w:rPr>
            </w:pPr>
            <w:r w:rsidRPr="00F16797">
              <w:rPr>
                <w:rFonts w:ascii="Calibri" w:eastAsia="Times New Roman" w:hAnsi="Calibri" w:cs="Calibri"/>
                <w:lang w:eastAsia="en-GB"/>
              </w:rPr>
              <w:t xml:space="preserve">Example, </w:t>
            </w:r>
            <w:hyperlink r:id="rId17" w:tgtFrame="_blank" w:history="1">
              <w:r w:rsidRPr="00F16797">
                <w:rPr>
                  <w:rFonts w:ascii="Calibri" w:eastAsia="Times New Roman" w:hAnsi="Calibri" w:cs="Calibri"/>
                  <w:color w:val="0563C1"/>
                  <w:u w:val="single"/>
                  <w:lang w:eastAsia="en-GB"/>
                </w:rPr>
                <w:t>MMC Buyer’s Club:</w:t>
              </w:r>
            </w:hyperlink>
            <w:r w:rsidRPr="00F16797">
              <w:rPr>
                <w:rFonts w:ascii="Calibri" w:eastAsia="Times New Roman" w:hAnsi="Calibri" w:cs="Calibri"/>
                <w:lang w:eastAsia="en-GB"/>
              </w:rPr>
              <w:t>  In London, a group of boroughs with significant housing targets to meet are collaborating on meeting these targets through MMC – Modern Methods of Construction. This collaboration involves a consistent design scheme and consolidated asks of the supply chain. In this way the boroughs are able to achieve the benefits of scale both in terms of cost and in terms of leverage over environmental requirements.  </w:t>
            </w:r>
          </w:p>
          <w:p w14:paraId="53F0A2FE"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b/>
                <w:bCs/>
                <w:lang w:eastAsia="en-GB"/>
              </w:rPr>
              <w:t>Incentivise EOL resource management </w:t>
            </w:r>
            <w:r w:rsidRPr="00F16797">
              <w:rPr>
                <w:rFonts w:ascii="Calibri" w:eastAsia="Times New Roman" w:hAnsi="Calibri" w:cs="Calibri"/>
                <w:lang w:eastAsia="en-GB"/>
              </w:rPr>
              <w:t> </w:t>
            </w:r>
          </w:p>
          <w:p w14:paraId="51A9C7B5" w14:textId="77777777" w:rsidR="00200A38" w:rsidRPr="00F16797" w:rsidRDefault="00200A38" w:rsidP="00200A38">
            <w:pPr>
              <w:pStyle w:val="ListParagraph"/>
              <w:numPr>
                <w:ilvl w:val="0"/>
                <w:numId w:val="4"/>
              </w:numPr>
              <w:spacing w:line="276" w:lineRule="auto"/>
              <w:ind w:right="142"/>
              <w:jc w:val="both"/>
              <w:textAlignment w:val="baseline"/>
              <w:rPr>
                <w:rFonts w:ascii="Calibri" w:eastAsia="Times New Roman" w:hAnsi="Calibri" w:cs="Calibri"/>
                <w:lang w:eastAsia="en-GB"/>
              </w:rPr>
            </w:pPr>
            <w:r w:rsidRPr="00F16797">
              <w:rPr>
                <w:rFonts w:ascii="Calibri" w:eastAsia="Times New Roman" w:hAnsi="Calibri" w:cs="Calibri"/>
                <w:lang w:eastAsia="en-GB"/>
              </w:rPr>
              <w:t>Ensuring circular material flows, through policies and regulation that incentivise reduction, reuse and recycling of construction materials in refurbishment and new construction. </w:t>
            </w:r>
          </w:p>
          <w:p w14:paraId="795F57FF"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b/>
                <w:bCs/>
                <w:lang w:eastAsia="en-GB"/>
              </w:rPr>
              <w:t>Develop circular construction standards </w:t>
            </w:r>
            <w:r w:rsidRPr="00F16797">
              <w:rPr>
                <w:rFonts w:ascii="Calibri" w:eastAsia="Times New Roman" w:hAnsi="Calibri" w:cs="Calibri"/>
                <w:lang w:eastAsia="en-GB"/>
              </w:rPr>
              <w:t> </w:t>
            </w:r>
          </w:p>
          <w:p w14:paraId="59BFCB65" w14:textId="77777777" w:rsidR="00200A38" w:rsidRPr="00F16797" w:rsidRDefault="00200A38" w:rsidP="00200A38">
            <w:pPr>
              <w:pStyle w:val="ListParagraph"/>
              <w:numPr>
                <w:ilvl w:val="0"/>
                <w:numId w:val="39"/>
              </w:numPr>
              <w:spacing w:line="276" w:lineRule="auto"/>
              <w:ind w:right="142"/>
              <w:jc w:val="both"/>
              <w:textAlignment w:val="baseline"/>
              <w:rPr>
                <w:rFonts w:ascii="Calibri" w:eastAsia="Times New Roman" w:hAnsi="Calibri" w:cs="Calibri"/>
                <w:lang w:eastAsia="en-GB"/>
              </w:rPr>
            </w:pPr>
            <w:r w:rsidRPr="00F16797">
              <w:rPr>
                <w:rFonts w:ascii="Calibri" w:eastAsia="Times New Roman" w:hAnsi="Calibri" w:cs="Calibri"/>
                <w:lang w:eastAsia="en-GB"/>
              </w:rPr>
              <w:t xml:space="preserve">Development and implementation of new standards for CC will help shape the market for circular solutions by giving construction clients clear measures </w:t>
            </w:r>
            <w:r w:rsidRPr="00F16797">
              <w:rPr>
                <w:rFonts w:ascii="Calibri" w:eastAsia="Times New Roman" w:hAnsi="Calibri" w:cs="Calibri"/>
                <w:lang w:eastAsia="en-GB"/>
              </w:rPr>
              <w:lastRenderedPageBreak/>
              <w:t>for asking for and rewarding CC in procurement as well as building trust with solution providers around the long-term viability of developing CC services. </w:t>
            </w:r>
          </w:p>
          <w:p w14:paraId="2DEAC1FA" w14:textId="77777777" w:rsidR="00200A38" w:rsidRPr="00F16797" w:rsidRDefault="00200A38" w:rsidP="00200A38">
            <w:pPr>
              <w:pStyle w:val="ListParagraph"/>
              <w:numPr>
                <w:ilvl w:val="0"/>
                <w:numId w:val="39"/>
              </w:numPr>
              <w:spacing w:line="276" w:lineRule="auto"/>
              <w:ind w:right="142"/>
              <w:jc w:val="both"/>
              <w:textAlignment w:val="baseline"/>
              <w:rPr>
                <w:rFonts w:ascii="Calibri" w:eastAsia="Times New Roman" w:hAnsi="Calibri" w:cs="Calibri"/>
                <w:lang w:eastAsia="en-GB"/>
              </w:rPr>
            </w:pPr>
            <w:r w:rsidRPr="00F16797">
              <w:rPr>
                <w:rFonts w:ascii="Calibri" w:eastAsia="Times New Roman" w:hAnsi="Calibri" w:cs="Calibri"/>
                <w:lang w:eastAsia="en-GB"/>
              </w:rPr>
              <w:t>Developing and applying circular planning policies, local plans, and KPIs that provide CC projects with advantages in obtaining planning approval. </w:t>
            </w:r>
          </w:p>
          <w:p w14:paraId="222056F5" w14:textId="77777777" w:rsidR="00200A38" w:rsidRPr="00F16797" w:rsidRDefault="00200A38" w:rsidP="00200A38">
            <w:pPr>
              <w:pStyle w:val="ListParagraph"/>
              <w:numPr>
                <w:ilvl w:val="0"/>
                <w:numId w:val="39"/>
              </w:numPr>
              <w:spacing w:line="276" w:lineRule="auto"/>
              <w:ind w:right="142"/>
              <w:jc w:val="both"/>
              <w:textAlignment w:val="baseline"/>
              <w:rPr>
                <w:rFonts w:ascii="Calibri" w:eastAsia="Times New Roman" w:hAnsi="Calibri" w:cs="Calibri"/>
                <w:lang w:eastAsia="en-GB"/>
              </w:rPr>
            </w:pPr>
            <w:r w:rsidRPr="00F16797">
              <w:rPr>
                <w:rFonts w:ascii="Calibri" w:eastAsia="Times New Roman" w:hAnsi="Calibri" w:cs="Calibri"/>
                <w:lang w:eastAsia="en-GB"/>
              </w:rPr>
              <w:t xml:space="preserve">Example: In </w:t>
            </w:r>
            <w:hyperlink r:id="rId18" w:tgtFrame="_blank" w:history="1">
              <w:r w:rsidRPr="00F16797">
                <w:rPr>
                  <w:rFonts w:ascii="Calibri" w:eastAsia="Times New Roman" w:hAnsi="Calibri" w:cs="Calibri"/>
                  <w:color w:val="0563C1"/>
                  <w:u w:val="single"/>
                  <w:lang w:eastAsia="en-GB"/>
                </w:rPr>
                <w:t>Paris’ climate plan</w:t>
              </w:r>
            </w:hyperlink>
            <w:r w:rsidRPr="00F16797">
              <w:rPr>
                <w:rFonts w:ascii="Calibri" w:eastAsia="Times New Roman" w:hAnsi="Calibri" w:cs="Calibri"/>
                <w:lang w:eastAsia="en-GB"/>
              </w:rPr>
              <w:t xml:space="preserve"> there is a requirement 30% of office buildings should be ‘reversible’ or highly adaptable by 2030, with that figure growing to 50% by 2050. This was born out of the significant use changes over the last few years and the identified need to protect buildings from early obsolescence in this way.   </w:t>
            </w:r>
          </w:p>
          <w:p w14:paraId="4DB4C540"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b/>
                <w:bCs/>
                <w:lang w:eastAsia="en-GB"/>
              </w:rPr>
              <w:t>Progressive economic regulation </w:t>
            </w:r>
            <w:r w:rsidRPr="00F16797">
              <w:rPr>
                <w:rFonts w:ascii="Calibri" w:eastAsia="Times New Roman" w:hAnsi="Calibri" w:cs="Calibri"/>
                <w:lang w:eastAsia="en-GB"/>
              </w:rPr>
              <w:t> </w:t>
            </w:r>
          </w:p>
          <w:p w14:paraId="2B0016B2" w14:textId="77777777" w:rsidR="00200A38" w:rsidRPr="00F16797" w:rsidRDefault="00200A38" w:rsidP="00200A38">
            <w:pPr>
              <w:pStyle w:val="ListParagraph"/>
              <w:numPr>
                <w:ilvl w:val="0"/>
                <w:numId w:val="3"/>
              </w:numPr>
              <w:spacing w:line="276" w:lineRule="auto"/>
              <w:ind w:right="142"/>
              <w:jc w:val="both"/>
              <w:textAlignment w:val="baseline"/>
              <w:rPr>
                <w:rFonts w:ascii="Calibri" w:eastAsia="Times New Roman" w:hAnsi="Calibri" w:cs="Calibri"/>
                <w:lang w:eastAsia="en-GB"/>
              </w:rPr>
            </w:pPr>
            <w:r w:rsidRPr="00F16797">
              <w:rPr>
                <w:rFonts w:ascii="Calibri" w:eastAsia="Times New Roman" w:hAnsi="Calibri" w:cs="Calibri"/>
                <w:lang w:eastAsia="en-GB"/>
              </w:rPr>
              <w:t>Market regulation to support CC solutions: such as CO2 taxes, emissions limits, required offsets, increasing CDW treatment costs, removing VAT on reused materials. </w:t>
            </w:r>
          </w:p>
          <w:p w14:paraId="3D737A77" w14:textId="77777777" w:rsidR="00200A38" w:rsidRPr="00F16797" w:rsidRDefault="00200A38" w:rsidP="00A60B4F">
            <w:pPr>
              <w:spacing w:line="276" w:lineRule="auto"/>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t> </w:t>
            </w:r>
          </w:p>
        </w:tc>
      </w:tr>
    </w:tbl>
    <w:p w14:paraId="06BE65D0" w14:textId="77777777" w:rsidR="00200A38" w:rsidRPr="00F16797" w:rsidRDefault="00200A38" w:rsidP="00200A38">
      <w:pPr>
        <w:textAlignment w:val="baseline"/>
        <w:rPr>
          <w:rFonts w:ascii="Segoe UI" w:eastAsia="Times New Roman" w:hAnsi="Segoe UI" w:cs="Segoe UI"/>
          <w:b/>
          <w:bCs/>
          <w:sz w:val="18"/>
          <w:szCs w:val="18"/>
          <w:lang w:eastAsia="en-GB"/>
        </w:rPr>
      </w:pPr>
      <w:r w:rsidRPr="0B2E2D4D">
        <w:rPr>
          <w:rFonts w:ascii="Calibri" w:eastAsia="Times New Roman" w:hAnsi="Calibri" w:cs="Calibri"/>
          <w:b/>
          <w:bCs/>
          <w:color w:val="005F61"/>
          <w:lang w:eastAsia="en-GB"/>
        </w:rPr>
        <w:lastRenderedPageBreak/>
        <w:t> </w:t>
      </w:r>
    </w:p>
    <w:p w14:paraId="51549EF3" w14:textId="77777777" w:rsidR="00200A38" w:rsidRPr="00F16797" w:rsidRDefault="00200A38" w:rsidP="00200A38">
      <w:pPr>
        <w:pStyle w:val="ListParagraph"/>
        <w:numPr>
          <w:ilvl w:val="0"/>
          <w:numId w:val="17"/>
        </w:numPr>
        <w:textAlignment w:val="baseline"/>
        <w:rPr>
          <w:rFonts w:eastAsiaTheme="minorEastAsia"/>
          <w:b/>
          <w:bCs/>
          <w:color w:val="4D6062" w:themeColor="accent5" w:themeShade="80"/>
          <w:lang w:eastAsia="en-GB"/>
        </w:rPr>
      </w:pPr>
      <w:r w:rsidRPr="0B2E2D4D">
        <w:rPr>
          <w:rFonts w:eastAsiaTheme="minorEastAsia"/>
          <w:b/>
          <w:bCs/>
          <w:color w:val="4D6062" w:themeColor="accent5" w:themeShade="80"/>
          <w:lang w:eastAsia="en-GB"/>
        </w:rPr>
        <w:t xml:space="preserve">Wrap up </w:t>
      </w:r>
    </w:p>
    <w:p w14:paraId="3662A792" w14:textId="77777777" w:rsidR="00200A38" w:rsidRPr="00F16797" w:rsidRDefault="00200A38" w:rsidP="00200A38">
      <w:pPr>
        <w:textAlignment w:val="baseline"/>
        <w:rPr>
          <w:rFonts w:ascii="Segoe UI" w:eastAsia="Times New Roman" w:hAnsi="Segoe UI" w:cs="Segoe UI"/>
          <w:sz w:val="18"/>
          <w:szCs w:val="18"/>
          <w:lang w:eastAsia="en-GB"/>
        </w:rPr>
      </w:pPr>
      <w:r w:rsidRPr="00F16797">
        <w:rPr>
          <w:rFonts w:ascii="Calibri" w:eastAsia="Times New Roman" w:hAnsi="Calibri" w:cs="Calibri"/>
          <w:b/>
          <w:bCs/>
          <w:sz w:val="18"/>
          <w:szCs w:val="18"/>
          <w:lang w:eastAsia="en-GB"/>
        </w:rPr>
        <w:t xml:space="preserve">Time: </w:t>
      </w:r>
      <w:r w:rsidRPr="00F16797">
        <w:rPr>
          <w:rFonts w:ascii="Calibri" w:eastAsia="Times New Roman" w:hAnsi="Calibri" w:cs="Calibri"/>
          <w:sz w:val="18"/>
          <w:szCs w:val="18"/>
          <w:lang w:eastAsia="en-GB"/>
        </w:rPr>
        <w:t xml:space="preserve">10 </w:t>
      </w:r>
      <w:r w:rsidRPr="00F16797">
        <w:rPr>
          <w:rFonts w:ascii="Calibri" w:eastAsia="Times New Roman" w:hAnsi="Calibri" w:cs="Calibri"/>
          <w:b/>
          <w:bCs/>
          <w:sz w:val="18"/>
          <w:szCs w:val="18"/>
          <w:lang w:eastAsia="en-GB"/>
        </w:rPr>
        <w:t xml:space="preserve">Total time: </w:t>
      </w:r>
      <w:r w:rsidRPr="00F16797">
        <w:rPr>
          <w:rFonts w:ascii="Calibri" w:eastAsia="Times New Roman" w:hAnsi="Calibri" w:cs="Calibri"/>
          <w:sz w:val="18"/>
          <w:szCs w:val="18"/>
          <w:lang w:eastAsia="en-GB"/>
        </w:rPr>
        <w:t>95</w:t>
      </w:r>
    </w:p>
    <w:tbl>
      <w:tblPr>
        <w:tblW w:w="103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27"/>
        <w:gridCol w:w="6870"/>
      </w:tblGrid>
      <w:tr w:rsidR="00200A38" w:rsidRPr="00F16797" w14:paraId="2999574C" w14:textId="77777777" w:rsidTr="00A60B4F">
        <w:trPr>
          <w:trHeight w:val="225"/>
        </w:trPr>
        <w:tc>
          <w:tcPr>
            <w:tcW w:w="3527" w:type="dxa"/>
            <w:tcBorders>
              <w:top w:val="single" w:sz="6" w:space="0" w:color="auto"/>
              <w:left w:val="single" w:sz="6" w:space="0" w:color="auto"/>
              <w:bottom w:val="single" w:sz="6" w:space="0" w:color="auto"/>
              <w:right w:val="single" w:sz="6" w:space="0" w:color="auto"/>
            </w:tcBorders>
            <w:shd w:val="clear" w:color="auto" w:fill="auto"/>
            <w:hideMark/>
          </w:tcPr>
          <w:p w14:paraId="01C356F9" w14:textId="77777777" w:rsidR="00200A38" w:rsidRPr="00F16797" w:rsidRDefault="00200A38" w:rsidP="00A60B4F">
            <w:pPr>
              <w:ind w:left="142" w:right="810"/>
              <w:textAlignment w:val="baseline"/>
              <w:rPr>
                <w:rFonts w:ascii="Times New Roman" w:eastAsia="Times New Roman" w:hAnsi="Times New Roman" w:cs="Times New Roman"/>
                <w:b/>
                <w:bCs/>
                <w:color w:val="005F61"/>
                <w:sz w:val="24"/>
                <w:lang w:eastAsia="en-GB"/>
              </w:rPr>
            </w:pPr>
            <w:r w:rsidRPr="00F16797">
              <w:rPr>
                <w:rFonts w:ascii="Calibri" w:eastAsia="Times New Roman" w:hAnsi="Calibri" w:cs="Calibri"/>
                <w:color w:val="000000"/>
                <w:lang w:eastAsia="en-GB"/>
              </w:rPr>
              <w:t xml:space="preserve">Facilitation / </w:t>
            </w:r>
            <w:r w:rsidRPr="00F16797">
              <w:rPr>
                <w:rFonts w:ascii="Calibri" w:eastAsia="Times New Roman" w:hAnsi="Calibri" w:cs="Calibri"/>
                <w:color w:val="00B050"/>
                <w:lang w:eastAsia="en-GB"/>
              </w:rPr>
              <w:t>Alterations</w:t>
            </w:r>
            <w:r w:rsidRPr="00F16797">
              <w:rPr>
                <w:rFonts w:ascii="Calibri" w:eastAsia="Times New Roman" w:hAnsi="Calibri" w:cs="Calibri"/>
                <w:b/>
                <w:bCs/>
                <w:color w:val="00B050"/>
                <w:lang w:eastAsia="en-GB"/>
              </w:rPr>
              <w:t> </w:t>
            </w:r>
          </w:p>
        </w:tc>
        <w:tc>
          <w:tcPr>
            <w:tcW w:w="6870" w:type="dxa"/>
            <w:tcBorders>
              <w:top w:val="single" w:sz="6" w:space="0" w:color="auto"/>
              <w:left w:val="single" w:sz="6" w:space="0" w:color="auto"/>
              <w:bottom w:val="single" w:sz="6" w:space="0" w:color="auto"/>
              <w:right w:val="single" w:sz="6" w:space="0" w:color="auto"/>
            </w:tcBorders>
            <w:shd w:val="clear" w:color="auto" w:fill="auto"/>
            <w:hideMark/>
          </w:tcPr>
          <w:p w14:paraId="3DEC3425" w14:textId="77777777" w:rsidR="00200A38" w:rsidRPr="00F16797" w:rsidRDefault="00200A38" w:rsidP="00A60B4F">
            <w:pPr>
              <w:ind w:left="142" w:right="810"/>
              <w:textAlignment w:val="baseline"/>
              <w:rPr>
                <w:rFonts w:ascii="Times New Roman" w:eastAsia="Times New Roman" w:hAnsi="Times New Roman" w:cs="Times New Roman"/>
                <w:b/>
                <w:bCs/>
                <w:color w:val="005F61"/>
                <w:sz w:val="24"/>
                <w:lang w:eastAsia="en-GB"/>
              </w:rPr>
            </w:pPr>
            <w:r w:rsidRPr="00F16797">
              <w:rPr>
                <w:rFonts w:ascii="Calibri" w:eastAsia="Times New Roman" w:hAnsi="Calibri" w:cs="Calibri"/>
                <w:color w:val="000000"/>
                <w:lang w:eastAsia="en-GB"/>
              </w:rPr>
              <w:t>Script</w:t>
            </w:r>
            <w:r w:rsidRPr="00F16797">
              <w:rPr>
                <w:rFonts w:ascii="Calibri" w:eastAsia="Times New Roman" w:hAnsi="Calibri" w:cs="Calibri"/>
                <w:b/>
                <w:bCs/>
                <w:color w:val="000000"/>
                <w:lang w:eastAsia="en-GB"/>
              </w:rPr>
              <w:t> </w:t>
            </w:r>
          </w:p>
        </w:tc>
      </w:tr>
      <w:tr w:rsidR="00200A38" w:rsidRPr="00F16797" w14:paraId="411B720B" w14:textId="77777777" w:rsidTr="00A60B4F">
        <w:trPr>
          <w:trHeight w:val="225"/>
        </w:trPr>
        <w:tc>
          <w:tcPr>
            <w:tcW w:w="3527" w:type="dxa"/>
            <w:tcBorders>
              <w:top w:val="single" w:sz="6" w:space="0" w:color="auto"/>
              <w:left w:val="single" w:sz="6" w:space="0" w:color="auto"/>
              <w:bottom w:val="single" w:sz="6" w:space="0" w:color="auto"/>
              <w:right w:val="single" w:sz="6" w:space="0" w:color="auto"/>
            </w:tcBorders>
            <w:shd w:val="clear" w:color="auto" w:fill="auto"/>
            <w:hideMark/>
          </w:tcPr>
          <w:p w14:paraId="7AB6BFA5" w14:textId="77777777" w:rsidR="00200A38" w:rsidRPr="00F16797" w:rsidRDefault="00200A38" w:rsidP="00A60B4F">
            <w:pPr>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t>Invite attendees to consider what they have just learned and how they could implement what we have discussed in their city</w:t>
            </w:r>
          </w:p>
          <w:p w14:paraId="4FE31041" w14:textId="77777777" w:rsidR="00200A38" w:rsidRPr="00F16797" w:rsidRDefault="00200A38" w:rsidP="00A60B4F">
            <w:pPr>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t> </w:t>
            </w:r>
          </w:p>
        </w:tc>
        <w:tc>
          <w:tcPr>
            <w:tcW w:w="6870" w:type="dxa"/>
            <w:tcBorders>
              <w:top w:val="single" w:sz="6" w:space="0" w:color="auto"/>
              <w:left w:val="single" w:sz="6" w:space="0" w:color="auto"/>
              <w:bottom w:val="single" w:sz="6" w:space="0" w:color="auto"/>
              <w:right w:val="single" w:sz="6" w:space="0" w:color="auto"/>
            </w:tcBorders>
            <w:shd w:val="clear" w:color="auto" w:fill="auto"/>
            <w:hideMark/>
          </w:tcPr>
          <w:p w14:paraId="54F37C6E" w14:textId="77777777" w:rsidR="00200A38" w:rsidRPr="00F16797" w:rsidRDefault="00200A38" w:rsidP="00A60B4F">
            <w:pPr>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t>We just reviewed three core design strategies, and how the city can take action to integrate these into practice.  </w:t>
            </w:r>
          </w:p>
          <w:p w14:paraId="1BF97A9B" w14:textId="77777777" w:rsidR="00200A38" w:rsidRPr="00F16797" w:rsidRDefault="00200A38" w:rsidP="00A60B4F">
            <w:pPr>
              <w:ind w:left="142" w:right="142"/>
              <w:jc w:val="both"/>
              <w:textAlignment w:val="baseline"/>
              <w:rPr>
                <w:rFonts w:ascii="Times New Roman" w:eastAsia="Times New Roman" w:hAnsi="Times New Roman" w:cs="Times New Roman"/>
                <w:sz w:val="24"/>
                <w:lang w:eastAsia="en-GB"/>
              </w:rPr>
            </w:pPr>
            <w:r w:rsidRPr="00F16797">
              <w:rPr>
                <w:rFonts w:ascii="Calibri" w:eastAsia="Times New Roman" w:hAnsi="Calibri" w:cs="Calibri"/>
                <w:lang w:eastAsia="en-GB"/>
              </w:rPr>
              <w:t> </w:t>
            </w:r>
            <w:r w:rsidRPr="00F16797">
              <w:rPr>
                <w:rFonts w:ascii="Calibri" w:eastAsia="Times New Roman" w:hAnsi="Calibri" w:cs="Calibri"/>
                <w:color w:val="005F61"/>
                <w:lang w:eastAsia="en-GB"/>
              </w:rPr>
              <w:t> </w:t>
            </w:r>
          </w:p>
          <w:tbl>
            <w:tblPr>
              <w:tblStyle w:val="TableGrid"/>
              <w:tblW w:w="0" w:type="auto"/>
              <w:tblInd w:w="14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A0" w:firstRow="1" w:lastRow="0" w:firstColumn="1" w:lastColumn="0" w:noHBand="1" w:noVBand="1"/>
            </w:tblPr>
            <w:tblGrid>
              <w:gridCol w:w="6703"/>
            </w:tblGrid>
            <w:tr w:rsidR="00200A38" w14:paraId="66A45BF8" w14:textId="77777777" w:rsidTr="00A60B4F">
              <w:trPr>
                <w:trHeight w:val="300"/>
              </w:trPr>
              <w:tc>
                <w:tcPr>
                  <w:tcW w:w="6735" w:type="dxa"/>
                  <w:shd w:val="clear" w:color="auto" w:fill="79E1BF"/>
                </w:tcPr>
                <w:p w14:paraId="4CE13C56" w14:textId="77777777" w:rsidR="00200A38" w:rsidRDefault="00200A38" w:rsidP="00A60B4F">
                  <w:pPr>
                    <w:ind w:right="142"/>
                    <w:jc w:val="both"/>
                    <w:rPr>
                      <w:rFonts w:ascii="Times New Roman" w:eastAsia="Times New Roman" w:hAnsi="Times New Roman" w:cs="Times New Roman"/>
                      <w:sz w:val="24"/>
                      <w:lang w:eastAsia="en-GB"/>
                    </w:rPr>
                  </w:pPr>
                  <w:r w:rsidRPr="0B2E2D4D">
                    <w:rPr>
                      <w:rFonts w:ascii="Calibri" w:eastAsia="Times New Roman" w:hAnsi="Calibri" w:cs="Calibri"/>
                      <w:lang w:eastAsia="en-GB"/>
                    </w:rPr>
                    <w:t>Answer the following questions to yourself and when you are ready share with the person sitting next to you.  </w:t>
                  </w:r>
                </w:p>
                <w:p w14:paraId="77D499A3" w14:textId="77777777" w:rsidR="00200A38" w:rsidRDefault="00200A38" w:rsidP="00A60B4F">
                  <w:pPr>
                    <w:ind w:left="142" w:right="142"/>
                    <w:jc w:val="both"/>
                    <w:rPr>
                      <w:rFonts w:ascii="Times New Roman" w:eastAsia="Times New Roman" w:hAnsi="Times New Roman" w:cs="Times New Roman"/>
                      <w:sz w:val="24"/>
                      <w:lang w:eastAsia="en-GB"/>
                    </w:rPr>
                  </w:pPr>
                  <w:r w:rsidRPr="0B2E2D4D">
                    <w:rPr>
                      <w:rFonts w:ascii="Calibri" w:eastAsia="Times New Roman" w:hAnsi="Calibri" w:cs="Calibri"/>
                      <w:lang w:eastAsia="en-GB"/>
                    </w:rPr>
                    <w:t> </w:t>
                  </w:r>
                </w:p>
                <w:p w14:paraId="3216FFB9" w14:textId="77777777" w:rsidR="00200A38" w:rsidRDefault="00200A38" w:rsidP="00200A38">
                  <w:pPr>
                    <w:pStyle w:val="ListParagraph"/>
                    <w:numPr>
                      <w:ilvl w:val="0"/>
                      <w:numId w:val="40"/>
                    </w:numPr>
                    <w:ind w:right="142"/>
                    <w:jc w:val="both"/>
                    <w:rPr>
                      <w:rFonts w:ascii="Calibri" w:eastAsia="Times New Roman" w:hAnsi="Calibri" w:cs="Calibri"/>
                      <w:lang w:eastAsia="en-GB"/>
                    </w:rPr>
                  </w:pPr>
                  <w:r w:rsidRPr="0B2E2D4D">
                    <w:rPr>
                      <w:rFonts w:ascii="Calibri" w:eastAsia="Times New Roman" w:hAnsi="Calibri" w:cs="Calibri"/>
                      <w:lang w:eastAsia="en-GB"/>
                    </w:rPr>
                    <w:t>Which design interventions are best suited to your city's needs? </w:t>
                  </w:r>
                </w:p>
                <w:p w14:paraId="375D1946" w14:textId="77777777" w:rsidR="00200A38" w:rsidRDefault="00200A38" w:rsidP="00200A38">
                  <w:pPr>
                    <w:pStyle w:val="ListParagraph"/>
                    <w:numPr>
                      <w:ilvl w:val="0"/>
                      <w:numId w:val="40"/>
                    </w:numPr>
                    <w:ind w:right="142"/>
                    <w:jc w:val="both"/>
                    <w:rPr>
                      <w:rFonts w:ascii="Calibri" w:eastAsia="Times New Roman" w:hAnsi="Calibri" w:cs="Calibri"/>
                      <w:lang w:eastAsia="en-GB"/>
                    </w:rPr>
                  </w:pPr>
                  <w:r w:rsidRPr="0B2E2D4D">
                    <w:rPr>
                      <w:rFonts w:ascii="Calibri" w:eastAsia="Times New Roman" w:hAnsi="Calibri" w:cs="Calibri"/>
                      <w:lang w:eastAsia="en-GB"/>
                    </w:rPr>
                    <w:t>Which intervention are you able to champion in your role? </w:t>
                  </w:r>
                </w:p>
                <w:p w14:paraId="099F6DB2" w14:textId="77777777" w:rsidR="00200A38" w:rsidRDefault="00200A38" w:rsidP="00200A38">
                  <w:pPr>
                    <w:pStyle w:val="ListParagraph"/>
                    <w:numPr>
                      <w:ilvl w:val="0"/>
                      <w:numId w:val="40"/>
                    </w:numPr>
                    <w:ind w:right="142"/>
                    <w:jc w:val="both"/>
                    <w:rPr>
                      <w:rFonts w:ascii="Calibri" w:eastAsia="Times New Roman" w:hAnsi="Calibri" w:cs="Calibri"/>
                      <w:lang w:eastAsia="en-GB"/>
                    </w:rPr>
                  </w:pPr>
                  <w:r w:rsidRPr="0B2E2D4D">
                    <w:rPr>
                      <w:rFonts w:ascii="Calibri" w:eastAsia="Times New Roman" w:hAnsi="Calibri" w:cs="Calibri"/>
                      <w:lang w:eastAsia="en-GB"/>
                    </w:rPr>
                    <w:t>What is the next step or the key missing piece of information you need to take the next step?  </w:t>
                  </w:r>
                </w:p>
                <w:p w14:paraId="44400248" w14:textId="77777777" w:rsidR="00200A38" w:rsidRDefault="00200A38" w:rsidP="00A60B4F">
                  <w:pPr>
                    <w:rPr>
                      <w:rFonts w:ascii="Calibri" w:eastAsia="Times New Roman" w:hAnsi="Calibri" w:cs="Calibri"/>
                      <w:lang w:eastAsia="en-GB"/>
                    </w:rPr>
                  </w:pPr>
                </w:p>
              </w:tc>
            </w:tr>
          </w:tbl>
          <w:p w14:paraId="4A6934CD" w14:textId="77777777" w:rsidR="00200A38" w:rsidRPr="00F16797" w:rsidRDefault="00200A38" w:rsidP="00A60B4F">
            <w:pPr>
              <w:ind w:left="142" w:right="142"/>
              <w:jc w:val="both"/>
              <w:textAlignment w:val="baseline"/>
              <w:rPr>
                <w:rFonts w:ascii="Calibri" w:eastAsia="Times New Roman" w:hAnsi="Calibri" w:cs="Calibri"/>
                <w:color w:val="005F61"/>
                <w:lang w:eastAsia="en-GB"/>
              </w:rPr>
            </w:pPr>
          </w:p>
        </w:tc>
      </w:tr>
    </w:tbl>
    <w:p w14:paraId="54F2D41B" w14:textId="77777777" w:rsidR="00200A38" w:rsidRPr="00F16797" w:rsidRDefault="00200A38" w:rsidP="00200A38">
      <w:pPr>
        <w:ind w:right="810"/>
        <w:textAlignment w:val="baseline"/>
        <w:rPr>
          <w:rFonts w:ascii="Segoe UI" w:eastAsia="Times New Roman" w:hAnsi="Segoe UI" w:cs="Segoe UI"/>
          <w:b/>
          <w:bCs/>
          <w:color w:val="4D6062" w:themeColor="accent5" w:themeShade="80"/>
          <w:sz w:val="18"/>
          <w:szCs w:val="18"/>
          <w:lang w:eastAsia="en-GB"/>
        </w:rPr>
      </w:pPr>
      <w:r w:rsidRPr="0B2E2D4D">
        <w:rPr>
          <w:rFonts w:ascii="Calibri" w:eastAsia="Times New Roman" w:hAnsi="Calibri" w:cs="Calibri"/>
          <w:b/>
          <w:bCs/>
          <w:color w:val="4D6062" w:themeColor="accent5" w:themeShade="80"/>
          <w:lang w:eastAsia="en-GB"/>
        </w:rPr>
        <w:t> </w:t>
      </w:r>
    </w:p>
    <w:p w14:paraId="02BFEDEC" w14:textId="77777777" w:rsidR="00200A38" w:rsidRDefault="00200A38" w:rsidP="00200A38">
      <w:pPr>
        <w:pStyle w:val="ListParagraph"/>
        <w:numPr>
          <w:ilvl w:val="0"/>
          <w:numId w:val="17"/>
        </w:numPr>
        <w:spacing w:after="160" w:line="259" w:lineRule="auto"/>
        <w:rPr>
          <w:b/>
          <w:bCs/>
          <w:color w:val="4D6062" w:themeColor="accent5" w:themeShade="80"/>
        </w:rPr>
      </w:pPr>
      <w:r w:rsidRPr="0B2E2D4D">
        <w:rPr>
          <w:b/>
          <w:bCs/>
          <w:color w:val="4D6062" w:themeColor="accent5" w:themeShade="80"/>
        </w:rPr>
        <w:t>Sources</w:t>
      </w:r>
    </w:p>
    <w:tbl>
      <w:tblPr>
        <w:tblStyle w:val="TableGrid"/>
        <w:tblW w:w="0" w:type="auto"/>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ayout w:type="fixed"/>
        <w:tblLook w:val="06A0" w:firstRow="1" w:lastRow="0" w:firstColumn="1" w:lastColumn="0" w:noHBand="1" w:noVBand="1"/>
      </w:tblPr>
      <w:tblGrid>
        <w:gridCol w:w="3645"/>
        <w:gridCol w:w="6795"/>
      </w:tblGrid>
      <w:tr w:rsidR="00200A38" w14:paraId="6A466E67" w14:textId="77777777" w:rsidTr="00A60B4F">
        <w:trPr>
          <w:trHeight w:val="300"/>
        </w:trPr>
        <w:tc>
          <w:tcPr>
            <w:tcW w:w="3645" w:type="dxa"/>
            <w:tcMar>
              <w:left w:w="105" w:type="dxa"/>
              <w:right w:w="105" w:type="dxa"/>
            </w:tcMar>
          </w:tcPr>
          <w:p w14:paraId="18172F9C" w14:textId="77777777" w:rsidR="00200A38" w:rsidRDefault="00200A38" w:rsidP="00A60B4F">
            <w:pPr>
              <w:spacing w:line="300" w:lineRule="auto"/>
              <w:rPr>
                <w:rFonts w:ascii="Calibri" w:eastAsia="Calibri" w:hAnsi="Calibri" w:cs="Calibri"/>
                <w:color w:val="000000" w:themeColor="text1"/>
              </w:rPr>
            </w:pPr>
            <w:r w:rsidRPr="0B2E2D4D">
              <w:rPr>
                <w:rFonts w:ascii="Calibri" w:eastAsia="Calibri" w:hAnsi="Calibri" w:cs="Calibri"/>
                <w:color w:val="000000" w:themeColor="text1"/>
              </w:rPr>
              <w:t>Case Study: Portland Deconstruction Ordinance</w:t>
            </w:r>
          </w:p>
        </w:tc>
        <w:tc>
          <w:tcPr>
            <w:tcW w:w="6795" w:type="dxa"/>
            <w:tcMar>
              <w:left w:w="105" w:type="dxa"/>
              <w:right w:w="105" w:type="dxa"/>
            </w:tcMar>
          </w:tcPr>
          <w:p w14:paraId="4C8A21FB" w14:textId="77777777" w:rsidR="00200A38" w:rsidRDefault="00200A38" w:rsidP="00A60B4F">
            <w:pPr>
              <w:spacing w:line="300" w:lineRule="auto"/>
              <w:rPr>
                <w:rFonts w:ascii="Calibri" w:eastAsia="Calibri" w:hAnsi="Calibri" w:cs="Calibri"/>
                <w:color w:val="000000" w:themeColor="text1"/>
              </w:rPr>
            </w:pPr>
            <w:hyperlink r:id="rId19">
              <w:r w:rsidRPr="0B2E2D4D">
                <w:rPr>
                  <w:rStyle w:val="Hyperlink"/>
                  <w:rFonts w:ascii="Calibri" w:eastAsia="Calibri" w:hAnsi="Calibri" w:cs="Calibri"/>
                </w:rPr>
                <w:t>https://www.portland.gov/bps/climate-action/decon/deconstruction-requirements</w:t>
              </w:r>
            </w:hyperlink>
          </w:p>
        </w:tc>
      </w:tr>
      <w:tr w:rsidR="00200A38" w14:paraId="65C8B082" w14:textId="77777777" w:rsidTr="00A60B4F">
        <w:trPr>
          <w:trHeight w:val="300"/>
        </w:trPr>
        <w:tc>
          <w:tcPr>
            <w:tcW w:w="3645" w:type="dxa"/>
            <w:tcMar>
              <w:left w:w="105" w:type="dxa"/>
              <w:right w:w="105" w:type="dxa"/>
            </w:tcMar>
          </w:tcPr>
          <w:p w14:paraId="2B06458D" w14:textId="77777777" w:rsidR="00200A38" w:rsidRDefault="00200A38" w:rsidP="00A60B4F">
            <w:pPr>
              <w:spacing w:line="300" w:lineRule="auto"/>
              <w:rPr>
                <w:rFonts w:ascii="Calibri" w:eastAsia="Calibri" w:hAnsi="Calibri" w:cs="Calibri"/>
                <w:color w:val="000000" w:themeColor="text1"/>
              </w:rPr>
            </w:pPr>
            <w:r w:rsidRPr="0B2E2D4D">
              <w:rPr>
                <w:rFonts w:ascii="Calibri" w:eastAsia="Calibri" w:hAnsi="Calibri" w:cs="Calibri"/>
                <w:color w:val="000000" w:themeColor="text1"/>
              </w:rPr>
              <w:t>Case Study: The Hithe</w:t>
            </w:r>
          </w:p>
        </w:tc>
        <w:tc>
          <w:tcPr>
            <w:tcW w:w="6795" w:type="dxa"/>
            <w:tcMar>
              <w:left w:w="105" w:type="dxa"/>
              <w:right w:w="105" w:type="dxa"/>
            </w:tcMar>
          </w:tcPr>
          <w:p w14:paraId="2AA70DC9" w14:textId="77777777" w:rsidR="00200A38" w:rsidRDefault="00200A38" w:rsidP="00A60B4F">
            <w:pPr>
              <w:spacing w:line="300" w:lineRule="auto"/>
              <w:rPr>
                <w:rFonts w:ascii="Calibri" w:eastAsia="Calibri" w:hAnsi="Calibri" w:cs="Calibri"/>
                <w:color w:val="000000" w:themeColor="text1"/>
              </w:rPr>
            </w:pPr>
            <w:hyperlink r:id="rId20">
              <w:r w:rsidRPr="0B2E2D4D">
                <w:rPr>
                  <w:rStyle w:val="Hyperlink"/>
                  <w:rFonts w:ascii="Calibri" w:eastAsia="Calibri" w:hAnsi="Calibri" w:cs="Calibri"/>
                </w:rPr>
                <w:t>https://www.ifdo.co/projects/the-hithe</w:t>
              </w:r>
            </w:hyperlink>
          </w:p>
        </w:tc>
      </w:tr>
      <w:tr w:rsidR="00200A38" w14:paraId="4AEDE2AA" w14:textId="77777777" w:rsidTr="00A60B4F">
        <w:trPr>
          <w:trHeight w:val="300"/>
        </w:trPr>
        <w:tc>
          <w:tcPr>
            <w:tcW w:w="3645" w:type="dxa"/>
            <w:tcMar>
              <w:left w:w="105" w:type="dxa"/>
              <w:right w:w="105" w:type="dxa"/>
            </w:tcMar>
          </w:tcPr>
          <w:p w14:paraId="5F2858EC" w14:textId="77777777" w:rsidR="00200A38" w:rsidRDefault="00200A38" w:rsidP="00A60B4F">
            <w:pPr>
              <w:spacing w:line="300" w:lineRule="auto"/>
              <w:rPr>
                <w:rFonts w:ascii="Calibri" w:eastAsia="Calibri" w:hAnsi="Calibri" w:cs="Calibri"/>
                <w:color w:val="000000" w:themeColor="text1"/>
              </w:rPr>
            </w:pPr>
            <w:r w:rsidRPr="0B2E2D4D">
              <w:rPr>
                <w:rFonts w:ascii="Calibri" w:eastAsia="Calibri" w:hAnsi="Calibri" w:cs="Calibri"/>
                <w:color w:val="000000" w:themeColor="text1"/>
              </w:rPr>
              <w:t>Case Study: Design for disassembly warehouse- Espoo</w:t>
            </w:r>
          </w:p>
        </w:tc>
        <w:tc>
          <w:tcPr>
            <w:tcW w:w="6795" w:type="dxa"/>
            <w:tcMar>
              <w:left w:w="105" w:type="dxa"/>
              <w:right w:w="105" w:type="dxa"/>
            </w:tcMar>
          </w:tcPr>
          <w:p w14:paraId="29E82C94" w14:textId="77777777" w:rsidR="00200A38" w:rsidRDefault="00200A38" w:rsidP="00A60B4F">
            <w:pPr>
              <w:spacing w:line="257" w:lineRule="auto"/>
              <w:rPr>
                <w:rFonts w:eastAsia="Arial" w:cs="Arial"/>
                <w:color w:val="000000" w:themeColor="text1"/>
                <w:sz w:val="19"/>
                <w:szCs w:val="19"/>
              </w:rPr>
            </w:pPr>
            <w:hyperlink r:id="rId21">
              <w:r w:rsidRPr="0B2E2D4D">
                <w:rPr>
                  <w:rStyle w:val="Hyperlink"/>
                  <w:rFonts w:ascii="Calibri" w:eastAsia="Calibri" w:hAnsi="Calibri" w:cs="Calibri"/>
                </w:rPr>
                <w:t>https://www.circuit-project.eu/van-demo2</w:t>
              </w:r>
            </w:hyperlink>
          </w:p>
          <w:p w14:paraId="4B02F13F" w14:textId="77777777" w:rsidR="00200A38" w:rsidRDefault="00200A38" w:rsidP="00A60B4F">
            <w:pPr>
              <w:spacing w:line="300" w:lineRule="auto"/>
              <w:rPr>
                <w:rFonts w:ascii="Calibri" w:eastAsia="Calibri" w:hAnsi="Calibri" w:cs="Calibri"/>
                <w:color w:val="000000" w:themeColor="text1"/>
              </w:rPr>
            </w:pPr>
          </w:p>
        </w:tc>
      </w:tr>
      <w:tr w:rsidR="00200A38" w14:paraId="052F7FD7" w14:textId="77777777" w:rsidTr="00A60B4F">
        <w:trPr>
          <w:trHeight w:val="300"/>
        </w:trPr>
        <w:tc>
          <w:tcPr>
            <w:tcW w:w="3645" w:type="dxa"/>
            <w:tcMar>
              <w:left w:w="105" w:type="dxa"/>
              <w:right w:w="105" w:type="dxa"/>
            </w:tcMar>
          </w:tcPr>
          <w:p w14:paraId="231D795D" w14:textId="77777777" w:rsidR="00200A38" w:rsidRDefault="00200A38" w:rsidP="00A60B4F">
            <w:pPr>
              <w:spacing w:line="300" w:lineRule="auto"/>
              <w:rPr>
                <w:rFonts w:ascii="Calibri" w:eastAsia="Calibri" w:hAnsi="Calibri" w:cs="Calibri"/>
                <w:color w:val="000000" w:themeColor="text1"/>
              </w:rPr>
            </w:pPr>
            <w:r w:rsidRPr="0B2E2D4D">
              <w:rPr>
                <w:rFonts w:ascii="Calibri" w:eastAsia="Calibri" w:hAnsi="Calibri" w:cs="Calibri"/>
                <w:color w:val="000000" w:themeColor="text1"/>
              </w:rPr>
              <w:t>‘Public procurement amounts to 12% of global GDP’</w:t>
            </w:r>
          </w:p>
        </w:tc>
        <w:tc>
          <w:tcPr>
            <w:tcW w:w="6795" w:type="dxa"/>
            <w:tcMar>
              <w:left w:w="105" w:type="dxa"/>
              <w:right w:w="105" w:type="dxa"/>
            </w:tcMar>
          </w:tcPr>
          <w:p w14:paraId="3CC5A3F3" w14:textId="77777777" w:rsidR="00200A38" w:rsidRDefault="00200A38" w:rsidP="00A60B4F">
            <w:pPr>
              <w:spacing w:line="257" w:lineRule="auto"/>
              <w:rPr>
                <w:rFonts w:ascii="Calibri" w:eastAsia="Calibri" w:hAnsi="Calibri" w:cs="Calibri"/>
                <w:color w:val="000000" w:themeColor="text1"/>
              </w:rPr>
            </w:pPr>
            <w:hyperlink r:id="rId22" w:anchor=":~:text=Public%20procurement%20accounts%20for%2015,economies%20by%20applying%20circular%20economy">
              <w:r w:rsidRPr="0B2E2D4D">
                <w:rPr>
                  <w:rStyle w:val="Hyperlink"/>
                  <w:rFonts w:ascii="Calibri" w:eastAsia="Calibri" w:hAnsi="Calibri" w:cs="Calibri"/>
                </w:rPr>
                <w:t>https://ellenmacarthurfoundation.org/circular-public-procurement-a-framework-for-cities#:~:text=Public%20procurement%20accounts%20for%2015,economies%20by%20applying%20circular%20economy</w:t>
              </w:r>
            </w:hyperlink>
          </w:p>
        </w:tc>
      </w:tr>
      <w:tr w:rsidR="00200A38" w14:paraId="39CBCFF6" w14:textId="77777777" w:rsidTr="00A60B4F">
        <w:trPr>
          <w:trHeight w:val="300"/>
        </w:trPr>
        <w:tc>
          <w:tcPr>
            <w:tcW w:w="3645" w:type="dxa"/>
            <w:tcMar>
              <w:left w:w="105" w:type="dxa"/>
              <w:right w:w="105" w:type="dxa"/>
            </w:tcMar>
          </w:tcPr>
          <w:p w14:paraId="0A48176D" w14:textId="77777777" w:rsidR="00200A38" w:rsidRDefault="00200A38" w:rsidP="00A60B4F">
            <w:pPr>
              <w:spacing w:line="300" w:lineRule="auto"/>
              <w:rPr>
                <w:rFonts w:ascii="Calibri" w:eastAsia="Calibri" w:hAnsi="Calibri" w:cs="Calibri"/>
                <w:color w:val="000000" w:themeColor="text1"/>
              </w:rPr>
            </w:pPr>
            <w:r w:rsidRPr="0B2E2D4D">
              <w:rPr>
                <w:rFonts w:ascii="Calibri" w:eastAsia="Calibri" w:hAnsi="Calibri" w:cs="Calibri"/>
                <w:color w:val="000000" w:themeColor="text1"/>
              </w:rPr>
              <w:t>Case Study: MMC buyers club</w:t>
            </w:r>
          </w:p>
        </w:tc>
        <w:tc>
          <w:tcPr>
            <w:tcW w:w="6795" w:type="dxa"/>
            <w:tcMar>
              <w:left w:w="105" w:type="dxa"/>
              <w:right w:w="105" w:type="dxa"/>
            </w:tcMar>
          </w:tcPr>
          <w:p w14:paraId="0AB76C8B" w14:textId="77777777" w:rsidR="00200A38" w:rsidRDefault="00200A38" w:rsidP="00A60B4F">
            <w:pPr>
              <w:spacing w:line="257" w:lineRule="auto"/>
              <w:rPr>
                <w:rFonts w:eastAsia="Arial" w:cs="Arial"/>
                <w:color w:val="000000" w:themeColor="text1"/>
                <w:sz w:val="19"/>
                <w:szCs w:val="19"/>
              </w:rPr>
            </w:pPr>
            <w:hyperlink r:id="rId23">
              <w:r w:rsidRPr="0B2E2D4D">
                <w:rPr>
                  <w:rStyle w:val="Hyperlink"/>
                  <w:rFonts w:ascii="Calibri" w:eastAsia="Calibri" w:hAnsi="Calibri" w:cs="Calibri"/>
                </w:rPr>
                <w:t>https://www.centreforlondon.org/publication/made-for-london/</w:t>
              </w:r>
            </w:hyperlink>
          </w:p>
        </w:tc>
      </w:tr>
      <w:tr w:rsidR="00200A38" w14:paraId="6A2FB7E7" w14:textId="77777777" w:rsidTr="00A60B4F">
        <w:trPr>
          <w:trHeight w:val="300"/>
        </w:trPr>
        <w:tc>
          <w:tcPr>
            <w:tcW w:w="3645" w:type="dxa"/>
            <w:tcMar>
              <w:left w:w="105" w:type="dxa"/>
              <w:right w:w="105" w:type="dxa"/>
            </w:tcMar>
          </w:tcPr>
          <w:p w14:paraId="5AF5E46F" w14:textId="77777777" w:rsidR="00200A38" w:rsidRDefault="00200A38" w:rsidP="00A60B4F">
            <w:pPr>
              <w:spacing w:line="300" w:lineRule="auto"/>
              <w:rPr>
                <w:rFonts w:ascii="Calibri" w:eastAsia="Calibri" w:hAnsi="Calibri" w:cs="Calibri"/>
                <w:color w:val="000000" w:themeColor="text1"/>
              </w:rPr>
            </w:pPr>
            <w:r w:rsidRPr="0B2E2D4D">
              <w:rPr>
                <w:rFonts w:ascii="Calibri" w:eastAsia="Calibri" w:hAnsi="Calibri" w:cs="Calibri"/>
                <w:color w:val="000000" w:themeColor="text1"/>
              </w:rPr>
              <w:t>Case Study: Parisian Climate Plan</w:t>
            </w:r>
          </w:p>
        </w:tc>
        <w:tc>
          <w:tcPr>
            <w:tcW w:w="6795" w:type="dxa"/>
            <w:tcMar>
              <w:left w:w="105" w:type="dxa"/>
              <w:right w:w="105" w:type="dxa"/>
            </w:tcMar>
          </w:tcPr>
          <w:p w14:paraId="26496EE3" w14:textId="77777777" w:rsidR="00200A38" w:rsidRDefault="00200A38" w:rsidP="00A60B4F">
            <w:pPr>
              <w:spacing w:line="257" w:lineRule="auto"/>
              <w:rPr>
                <w:rFonts w:ascii="Calibri" w:eastAsia="Calibri" w:hAnsi="Calibri" w:cs="Calibri"/>
                <w:color w:val="000000" w:themeColor="text1"/>
              </w:rPr>
            </w:pPr>
            <w:hyperlink r:id="rId24">
              <w:r w:rsidRPr="0B2E2D4D">
                <w:rPr>
                  <w:rStyle w:val="Hyperlink"/>
                  <w:rFonts w:ascii="Calibri" w:eastAsia="Calibri" w:hAnsi="Calibri" w:cs="Calibri"/>
                </w:rPr>
                <w:t>https://www.c40knowledgehub.org/s/article/Paris-Climate-Action-Plan-Towards-a-carbon-neutral-city-and-100-renewable-energy?language=en_US</w:t>
              </w:r>
            </w:hyperlink>
          </w:p>
        </w:tc>
      </w:tr>
    </w:tbl>
    <w:p w14:paraId="43AF1706" w14:textId="77777777" w:rsidR="00200A38" w:rsidRDefault="00200A38" w:rsidP="00200A38"/>
    <w:p w14:paraId="3B955BE6" w14:textId="77777777" w:rsidR="00E11934" w:rsidRPr="00522657" w:rsidRDefault="00E11934" w:rsidP="00522657"/>
    <w:sectPr w:rsidR="00E11934" w:rsidRPr="00522657" w:rsidSect="00687C1E">
      <w:headerReference w:type="default" r:id="rId25"/>
      <w:footerReference w:type="default" r:id="rId26"/>
      <w:pgSz w:w="11907" w:h="16840" w:code="9"/>
      <w:pgMar w:top="720" w:right="720" w:bottom="720" w:left="720" w:header="720" w:footer="102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71769" w14:textId="77777777" w:rsidR="001E68FE" w:rsidRDefault="001E68FE" w:rsidP="005C4D35">
      <w:r>
        <w:separator/>
      </w:r>
    </w:p>
  </w:endnote>
  <w:endnote w:type="continuationSeparator" w:id="0">
    <w:p w14:paraId="02E66C14" w14:textId="77777777" w:rsidR="001E68FE" w:rsidRDefault="001E68FE" w:rsidP="005C4D35">
      <w:r>
        <w:continuationSeparator/>
      </w:r>
    </w:p>
  </w:endnote>
  <w:endnote w:type="continuationNotice" w:id="1">
    <w:p w14:paraId="3B1B35C7" w14:textId="77777777" w:rsidR="001E68FE" w:rsidRDefault="001E68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9BBD" w14:textId="4BD8FE50" w:rsidR="00A3457F" w:rsidRDefault="00A3457F" w:rsidP="009075E1">
    <w:pPr>
      <w:pStyle w:val="Footer"/>
      <w:tabs>
        <w:tab w:val="clear" w:pos="4680"/>
        <w:tab w:val="clear" w:pos="9360"/>
        <w:tab w:val="left" w:pos="1590"/>
      </w:tabs>
      <w:jc w:val="center"/>
    </w:pPr>
    <w:r w:rsidRPr="00633410">
      <w:rPr>
        <w:noProof/>
      </w:rPr>
      <w:drawing>
        <wp:anchor distT="0" distB="0" distL="114300" distR="114300" simplePos="0" relativeHeight="251658242" behindDoc="1" locked="0" layoutInCell="1" allowOverlap="1" wp14:anchorId="31708218" wp14:editId="5EA11BC7">
          <wp:simplePos x="0" y="0"/>
          <wp:positionH relativeFrom="page">
            <wp:posOffset>2792730</wp:posOffset>
          </wp:positionH>
          <wp:positionV relativeFrom="page">
            <wp:posOffset>10120630</wp:posOffset>
          </wp:positionV>
          <wp:extent cx="687070" cy="457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ag1200.png"/>
                  <pic:cNvPicPr/>
                </pic:nvPicPr>
                <pic:blipFill>
                  <a:blip r:embed="rId1">
                    <a:extLst>
                      <a:ext uri="{28A0092B-C50C-407E-A947-70E740481C1C}">
                        <a14:useLocalDpi xmlns:a14="http://schemas.microsoft.com/office/drawing/2010/main" val="0"/>
                      </a:ext>
                    </a:extLst>
                  </a:blip>
                  <a:stretch>
                    <a:fillRect/>
                  </a:stretch>
                </pic:blipFill>
                <pic:spPr>
                  <a:xfrm>
                    <a:off x="0" y="0"/>
                    <a:ext cx="687070" cy="457200"/>
                  </a:xfrm>
                  <a:prstGeom prst="rect">
                    <a:avLst/>
                  </a:prstGeom>
                </pic:spPr>
              </pic:pic>
            </a:graphicData>
          </a:graphic>
          <wp14:sizeRelH relativeFrom="margin">
            <wp14:pctWidth>0</wp14:pctWidth>
          </wp14:sizeRelH>
          <wp14:sizeRelV relativeFrom="margin">
            <wp14:pctHeight>0</wp14:pctHeight>
          </wp14:sizeRelV>
        </wp:anchor>
      </w:drawing>
    </w:r>
    <w:r w:rsidRPr="00633410">
      <w:rPr>
        <w:noProof/>
      </w:rPr>
      <mc:AlternateContent>
        <mc:Choice Requires="wps">
          <w:drawing>
            <wp:anchor distT="0" distB="0" distL="114300" distR="114300" simplePos="0" relativeHeight="251658243" behindDoc="0" locked="0" layoutInCell="1" allowOverlap="1" wp14:anchorId="3F076AC1" wp14:editId="1A9736F2">
              <wp:simplePos x="0" y="0"/>
              <wp:positionH relativeFrom="page">
                <wp:posOffset>3588649</wp:posOffset>
              </wp:positionH>
              <wp:positionV relativeFrom="page">
                <wp:posOffset>10108257</wp:posOffset>
              </wp:positionV>
              <wp:extent cx="1184400" cy="511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184400" cy="511200"/>
                      </a:xfrm>
                      <a:prstGeom prst="rect">
                        <a:avLst/>
                      </a:prstGeom>
                      <a:noFill/>
                      <a:ln w="6350">
                        <a:noFill/>
                      </a:ln>
                    </wps:spPr>
                    <wps:txbx>
                      <w:txbxContent>
                        <w:p w14:paraId="21242DB5" w14:textId="77777777" w:rsidR="00A3457F" w:rsidRDefault="00A3457F" w:rsidP="00633410">
                          <w:pPr>
                            <w:pStyle w:val="BasicParagraph"/>
                            <w:spacing w:line="360" w:lineRule="auto"/>
                            <w:rPr>
                              <w:rFonts w:ascii="Arial" w:hAnsi="Arial" w:cs="Arial"/>
                              <w:sz w:val="10"/>
                              <w:szCs w:val="10"/>
                            </w:rPr>
                          </w:pPr>
                          <w:r>
                            <w:rPr>
                              <w:rFonts w:ascii="Arial" w:hAnsi="Arial" w:cs="Arial"/>
                              <w:sz w:val="10"/>
                              <w:szCs w:val="10"/>
                            </w:rPr>
                            <w:t xml:space="preserve">This project has received funding from </w:t>
                          </w:r>
                        </w:p>
                        <w:p w14:paraId="03FA3C1E" w14:textId="77777777" w:rsidR="00A3457F" w:rsidRDefault="00A3457F" w:rsidP="00633410">
                          <w:pPr>
                            <w:pStyle w:val="BasicParagraph"/>
                            <w:spacing w:line="360" w:lineRule="auto"/>
                            <w:rPr>
                              <w:rFonts w:ascii="Arial" w:hAnsi="Arial" w:cs="Arial"/>
                              <w:sz w:val="10"/>
                              <w:szCs w:val="10"/>
                            </w:rPr>
                          </w:pPr>
                          <w:r>
                            <w:rPr>
                              <w:rFonts w:ascii="Arial" w:hAnsi="Arial" w:cs="Arial"/>
                              <w:sz w:val="10"/>
                              <w:szCs w:val="10"/>
                            </w:rPr>
                            <w:t xml:space="preserve">the European Union’s Horizon 2020 </w:t>
                          </w:r>
                        </w:p>
                        <w:p w14:paraId="31E109B1" w14:textId="77777777" w:rsidR="00A3457F" w:rsidRDefault="00A3457F" w:rsidP="00633410">
                          <w:pPr>
                            <w:pStyle w:val="BasicParagraph"/>
                            <w:spacing w:line="360" w:lineRule="auto"/>
                            <w:rPr>
                              <w:rFonts w:ascii="Arial" w:hAnsi="Arial" w:cs="Arial"/>
                              <w:sz w:val="10"/>
                              <w:szCs w:val="10"/>
                            </w:rPr>
                          </w:pPr>
                          <w:r>
                            <w:rPr>
                              <w:rFonts w:ascii="Arial" w:hAnsi="Arial" w:cs="Arial"/>
                              <w:sz w:val="10"/>
                              <w:szCs w:val="10"/>
                            </w:rPr>
                            <w:t xml:space="preserve">research and innovation programme </w:t>
                          </w:r>
                        </w:p>
                        <w:p w14:paraId="213D8705" w14:textId="77777777" w:rsidR="00A3457F" w:rsidRDefault="00A3457F" w:rsidP="00633410">
                          <w:pPr>
                            <w:spacing w:line="360" w:lineRule="auto"/>
                          </w:pPr>
                          <w:r>
                            <w:rPr>
                              <w:rFonts w:cs="Arial"/>
                              <w:sz w:val="10"/>
                              <w:szCs w:val="10"/>
                            </w:rPr>
                            <w:t>under grant agreement No 821201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076AC1" id="_x0000_t202" coordsize="21600,21600" o:spt="202" path="m,l,21600r21600,l21600,xe">
              <v:stroke joinstyle="miter"/>
              <v:path gradientshapeok="t" o:connecttype="rect"/>
            </v:shapetype>
            <v:shape id="Text Box 10" o:spid="_x0000_s1026" type="#_x0000_t202" style="position:absolute;left:0;text-align:left;margin-left:282.55pt;margin-top:795.95pt;width:93.25pt;height:40.2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" filled="f" stroked="f" strokeweight=".5pt">
              <v:textbox inset="0,0,0,0">
                <w:txbxContent>
                  <w:p w14:paraId="21242DB5" w14:textId="77777777" w:rsidR="00A3457F" w:rsidRDefault="00A3457F" w:rsidP="00633410">
                    <w:pPr>
                      <w:pStyle w:val="BasicParagraph"/>
                      <w:spacing w:line="360" w:lineRule="auto"/>
                      <w:rPr>
                        <w:rFonts w:ascii="Arial" w:hAnsi="Arial" w:cs="Arial"/>
                        <w:sz w:val="10"/>
                        <w:szCs w:val="10"/>
                      </w:rPr>
                    </w:pPr>
                    <w:r>
                      <w:rPr>
                        <w:rFonts w:ascii="Arial" w:hAnsi="Arial" w:cs="Arial"/>
                        <w:sz w:val="10"/>
                        <w:szCs w:val="10"/>
                      </w:rPr>
                      <w:t xml:space="preserve">This project has received funding from </w:t>
                    </w:r>
                  </w:p>
                  <w:p w14:paraId="03FA3C1E" w14:textId="77777777" w:rsidR="00A3457F" w:rsidRDefault="00A3457F" w:rsidP="00633410">
                    <w:pPr>
                      <w:pStyle w:val="BasicParagraph"/>
                      <w:spacing w:line="360" w:lineRule="auto"/>
                      <w:rPr>
                        <w:rFonts w:ascii="Arial" w:hAnsi="Arial" w:cs="Arial"/>
                        <w:sz w:val="10"/>
                        <w:szCs w:val="10"/>
                      </w:rPr>
                    </w:pPr>
                    <w:r>
                      <w:rPr>
                        <w:rFonts w:ascii="Arial" w:hAnsi="Arial" w:cs="Arial"/>
                        <w:sz w:val="10"/>
                        <w:szCs w:val="10"/>
                      </w:rPr>
                      <w:t xml:space="preserve">the European Union’s Horizon 2020 </w:t>
                    </w:r>
                  </w:p>
                  <w:p w14:paraId="31E109B1" w14:textId="77777777" w:rsidR="00A3457F" w:rsidRDefault="00A3457F" w:rsidP="00633410">
                    <w:pPr>
                      <w:pStyle w:val="BasicParagraph"/>
                      <w:spacing w:line="360" w:lineRule="auto"/>
                      <w:rPr>
                        <w:rFonts w:ascii="Arial" w:hAnsi="Arial" w:cs="Arial"/>
                        <w:sz w:val="10"/>
                        <w:szCs w:val="10"/>
                      </w:rPr>
                    </w:pPr>
                    <w:r>
                      <w:rPr>
                        <w:rFonts w:ascii="Arial" w:hAnsi="Arial" w:cs="Arial"/>
                        <w:sz w:val="10"/>
                        <w:szCs w:val="10"/>
                      </w:rPr>
                      <w:t xml:space="preserve">research and innovation programme </w:t>
                    </w:r>
                  </w:p>
                  <w:p w14:paraId="213D8705" w14:textId="77777777" w:rsidR="00A3457F" w:rsidRDefault="00A3457F" w:rsidP="00633410">
                    <w:pPr>
                      <w:spacing w:line="360" w:lineRule="auto"/>
                    </w:pPr>
                    <w:r>
                      <w:rPr>
                        <w:rFonts w:cs="Arial"/>
                        <w:sz w:val="10"/>
                        <w:szCs w:val="10"/>
                      </w:rPr>
                      <w:t>under grant agreement No 821201</w:t>
                    </w:r>
                  </w:p>
                </w:txbxContent>
              </v:textbox>
              <w10:wrap anchorx="page" anchory="page"/>
            </v:shape>
          </w:pict>
        </mc:Fallback>
      </mc:AlternateContent>
    </w:r>
    <w:r w:rsidRPr="000B068C">
      <w:rPr>
        <w:noProof/>
      </w:rPr>
      <w:drawing>
        <wp:anchor distT="0" distB="0" distL="114300" distR="114300" simplePos="0" relativeHeight="251658241" behindDoc="1" locked="0" layoutInCell="1" allowOverlap="1" wp14:anchorId="3623AAAC" wp14:editId="11574A46">
          <wp:simplePos x="0" y="0"/>
          <wp:positionH relativeFrom="page">
            <wp:posOffset>4836795</wp:posOffset>
          </wp:positionH>
          <wp:positionV relativeFrom="page">
            <wp:posOffset>10081260</wp:posOffset>
          </wp:positionV>
          <wp:extent cx="4370070" cy="4711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oter.eps"/>
                  <pic:cNvPicPr/>
                </pic:nvPicPr>
                <pic:blipFill>
                  <a:blip r:embed="rId2">
                    <a:extLst>
                      <a:ext uri="{28A0092B-C50C-407E-A947-70E740481C1C}">
                        <a14:useLocalDpi xmlns:a14="http://schemas.microsoft.com/office/drawing/2010/main" val="0"/>
                      </a:ext>
                    </a:extLst>
                  </a:blip>
                  <a:stretch>
                    <a:fillRect/>
                  </a:stretch>
                </pic:blipFill>
                <pic:spPr>
                  <a:xfrm>
                    <a:off x="0" y="0"/>
                    <a:ext cx="4370070" cy="471170"/>
                  </a:xfrm>
                  <a:prstGeom prst="rect">
                    <a:avLst/>
                  </a:prstGeom>
                </pic:spPr>
              </pic:pic>
            </a:graphicData>
          </a:graphic>
          <wp14:sizeRelH relativeFrom="margin">
            <wp14:pctWidth>0</wp14:pctWidth>
          </wp14:sizeRelH>
          <wp14:sizeRelV relativeFrom="margin">
            <wp14:pctHeight>0</wp14:pctHeight>
          </wp14:sizeRelV>
        </wp:anchor>
      </w:drawing>
    </w:r>
    <w:r w:rsidRPr="000B068C">
      <w:rPr>
        <w:noProof/>
      </w:rPr>
      <w:drawing>
        <wp:anchor distT="0" distB="0" distL="114300" distR="114300" simplePos="0" relativeHeight="251658240" behindDoc="1" locked="0" layoutInCell="1" allowOverlap="1" wp14:anchorId="5CC92556" wp14:editId="2BAA4024">
          <wp:simplePos x="0" y="0"/>
          <wp:positionH relativeFrom="page">
            <wp:posOffset>-1724660</wp:posOffset>
          </wp:positionH>
          <wp:positionV relativeFrom="page">
            <wp:posOffset>10081260</wp:posOffset>
          </wp:positionV>
          <wp:extent cx="4370070" cy="4711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eps"/>
                  <pic:cNvPicPr/>
                </pic:nvPicPr>
                <pic:blipFill>
                  <a:blip r:embed="rId2">
                    <a:extLst>
                      <a:ext uri="{28A0092B-C50C-407E-A947-70E740481C1C}">
                        <a14:useLocalDpi xmlns:a14="http://schemas.microsoft.com/office/drawing/2010/main" val="0"/>
                      </a:ext>
                    </a:extLst>
                  </a:blip>
                  <a:stretch>
                    <a:fillRect/>
                  </a:stretch>
                </pic:blipFill>
                <pic:spPr>
                  <a:xfrm>
                    <a:off x="0" y="0"/>
                    <a:ext cx="4370070" cy="4711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00CC9" w14:textId="77777777" w:rsidR="001E68FE" w:rsidRDefault="001E68FE" w:rsidP="005C4D35">
      <w:r>
        <w:separator/>
      </w:r>
    </w:p>
  </w:footnote>
  <w:footnote w:type="continuationSeparator" w:id="0">
    <w:p w14:paraId="455EDBC4" w14:textId="77777777" w:rsidR="001E68FE" w:rsidRDefault="001E68FE" w:rsidP="005C4D35">
      <w:r>
        <w:continuationSeparator/>
      </w:r>
    </w:p>
  </w:footnote>
  <w:footnote w:type="continuationNotice" w:id="1">
    <w:p w14:paraId="246E23DD" w14:textId="77777777" w:rsidR="001E68FE" w:rsidRDefault="001E68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7B51" w14:textId="79CB54FB" w:rsidR="00EF7C02" w:rsidRDefault="00670708" w:rsidP="00670708">
    <w:pPr>
      <w:pStyle w:val="Header"/>
      <w:jc w:val="center"/>
    </w:pPr>
    <w:r w:rsidRPr="00DF2111">
      <w:rPr>
        <w:noProof/>
      </w:rPr>
      <w:drawing>
        <wp:inline distT="0" distB="0" distL="0" distR="0" wp14:anchorId="088812C7" wp14:editId="67451DDA">
          <wp:extent cx="2609736" cy="630378"/>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rcuit Logotype.eps"/>
                  <pic:cNvPicPr/>
                </pic:nvPicPr>
                <pic:blipFill rotWithShape="1">
                  <a:blip r:embed="rId1">
                    <a:extLst>
                      <a:ext uri="{28A0092B-C50C-407E-A947-70E740481C1C}">
                        <a14:useLocalDpi xmlns:a14="http://schemas.microsoft.com/office/drawing/2010/main" val="0"/>
                      </a:ext>
                    </a:extLst>
                  </a:blip>
                  <a:srcRect l="6505" t="30952" r="7197" b="31991"/>
                  <a:stretch/>
                </pic:blipFill>
                <pic:spPr bwMode="auto">
                  <a:xfrm>
                    <a:off x="0" y="0"/>
                    <a:ext cx="2609736" cy="6303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3E"/>
    <w:multiLevelType w:val="multilevel"/>
    <w:tmpl w:val="2EF8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E43588"/>
    <w:multiLevelType w:val="multilevel"/>
    <w:tmpl w:val="B4EEC5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5A2ACCB"/>
    <w:multiLevelType w:val="hybridMultilevel"/>
    <w:tmpl w:val="D6C84088"/>
    <w:lvl w:ilvl="0" w:tplc="155A8D3E">
      <w:start w:val="1"/>
      <w:numFmt w:val="bullet"/>
      <w:lvlText w:val=""/>
      <w:lvlJc w:val="left"/>
      <w:pPr>
        <w:ind w:left="720" w:hanging="360"/>
      </w:pPr>
      <w:rPr>
        <w:rFonts w:ascii="Symbol" w:hAnsi="Symbol" w:hint="default"/>
      </w:rPr>
    </w:lvl>
    <w:lvl w:ilvl="1" w:tplc="FA308976">
      <w:start w:val="1"/>
      <w:numFmt w:val="bullet"/>
      <w:lvlText w:val="o"/>
      <w:lvlJc w:val="left"/>
      <w:pPr>
        <w:ind w:left="1440" w:hanging="360"/>
      </w:pPr>
      <w:rPr>
        <w:rFonts w:ascii="Courier New" w:hAnsi="Courier New" w:hint="default"/>
      </w:rPr>
    </w:lvl>
    <w:lvl w:ilvl="2" w:tplc="1868D612">
      <w:start w:val="1"/>
      <w:numFmt w:val="bullet"/>
      <w:lvlText w:val=""/>
      <w:lvlJc w:val="left"/>
      <w:pPr>
        <w:ind w:left="2160" w:hanging="360"/>
      </w:pPr>
      <w:rPr>
        <w:rFonts w:ascii="Wingdings" w:hAnsi="Wingdings" w:hint="default"/>
      </w:rPr>
    </w:lvl>
    <w:lvl w:ilvl="3" w:tplc="FA92794A">
      <w:start w:val="1"/>
      <w:numFmt w:val="bullet"/>
      <w:lvlText w:val=""/>
      <w:lvlJc w:val="left"/>
      <w:pPr>
        <w:ind w:left="2880" w:hanging="360"/>
      </w:pPr>
      <w:rPr>
        <w:rFonts w:ascii="Symbol" w:hAnsi="Symbol" w:hint="default"/>
      </w:rPr>
    </w:lvl>
    <w:lvl w:ilvl="4" w:tplc="7BBA229E">
      <w:start w:val="1"/>
      <w:numFmt w:val="bullet"/>
      <w:lvlText w:val="o"/>
      <w:lvlJc w:val="left"/>
      <w:pPr>
        <w:ind w:left="3600" w:hanging="360"/>
      </w:pPr>
      <w:rPr>
        <w:rFonts w:ascii="Courier New" w:hAnsi="Courier New" w:hint="default"/>
      </w:rPr>
    </w:lvl>
    <w:lvl w:ilvl="5" w:tplc="5D923A1A">
      <w:start w:val="1"/>
      <w:numFmt w:val="bullet"/>
      <w:lvlText w:val=""/>
      <w:lvlJc w:val="left"/>
      <w:pPr>
        <w:ind w:left="4320" w:hanging="360"/>
      </w:pPr>
      <w:rPr>
        <w:rFonts w:ascii="Wingdings" w:hAnsi="Wingdings" w:hint="default"/>
      </w:rPr>
    </w:lvl>
    <w:lvl w:ilvl="6" w:tplc="70ECAE2A">
      <w:start w:val="1"/>
      <w:numFmt w:val="bullet"/>
      <w:lvlText w:val=""/>
      <w:lvlJc w:val="left"/>
      <w:pPr>
        <w:ind w:left="5040" w:hanging="360"/>
      </w:pPr>
      <w:rPr>
        <w:rFonts w:ascii="Symbol" w:hAnsi="Symbol" w:hint="default"/>
      </w:rPr>
    </w:lvl>
    <w:lvl w:ilvl="7" w:tplc="2974D38A">
      <w:start w:val="1"/>
      <w:numFmt w:val="bullet"/>
      <w:lvlText w:val="o"/>
      <w:lvlJc w:val="left"/>
      <w:pPr>
        <w:ind w:left="5760" w:hanging="360"/>
      </w:pPr>
      <w:rPr>
        <w:rFonts w:ascii="Courier New" w:hAnsi="Courier New" w:hint="default"/>
      </w:rPr>
    </w:lvl>
    <w:lvl w:ilvl="8" w:tplc="EA0A3ED2">
      <w:start w:val="1"/>
      <w:numFmt w:val="bullet"/>
      <w:lvlText w:val=""/>
      <w:lvlJc w:val="left"/>
      <w:pPr>
        <w:ind w:left="6480" w:hanging="360"/>
      </w:pPr>
      <w:rPr>
        <w:rFonts w:ascii="Wingdings" w:hAnsi="Wingdings" w:hint="default"/>
      </w:rPr>
    </w:lvl>
  </w:abstractNum>
  <w:abstractNum w:abstractNumId="3" w15:restartNumberingAfterBreak="0">
    <w:nsid w:val="06DBEC91"/>
    <w:multiLevelType w:val="hybridMultilevel"/>
    <w:tmpl w:val="A0D6D708"/>
    <w:lvl w:ilvl="0" w:tplc="D2520BEE">
      <w:start w:val="1"/>
      <w:numFmt w:val="decimal"/>
      <w:lvlText w:val="%1."/>
      <w:lvlJc w:val="left"/>
      <w:pPr>
        <w:ind w:left="360" w:hanging="360"/>
      </w:pPr>
    </w:lvl>
    <w:lvl w:ilvl="1" w:tplc="F2C63300">
      <w:start w:val="1"/>
      <w:numFmt w:val="lowerLetter"/>
      <w:lvlText w:val="%2."/>
      <w:lvlJc w:val="left"/>
      <w:pPr>
        <w:ind w:left="1440" w:hanging="360"/>
      </w:pPr>
    </w:lvl>
    <w:lvl w:ilvl="2" w:tplc="F2B828FC">
      <w:start w:val="1"/>
      <w:numFmt w:val="lowerRoman"/>
      <w:lvlText w:val="%3."/>
      <w:lvlJc w:val="right"/>
      <w:pPr>
        <w:ind w:left="2160" w:hanging="180"/>
      </w:pPr>
    </w:lvl>
    <w:lvl w:ilvl="3" w:tplc="B77809D2">
      <w:start w:val="1"/>
      <w:numFmt w:val="decimal"/>
      <w:lvlText w:val="%4."/>
      <w:lvlJc w:val="left"/>
      <w:pPr>
        <w:ind w:left="2880" w:hanging="360"/>
      </w:pPr>
    </w:lvl>
    <w:lvl w:ilvl="4" w:tplc="FDD68832">
      <w:start w:val="1"/>
      <w:numFmt w:val="lowerLetter"/>
      <w:lvlText w:val="%5."/>
      <w:lvlJc w:val="left"/>
      <w:pPr>
        <w:ind w:left="3600" w:hanging="360"/>
      </w:pPr>
    </w:lvl>
    <w:lvl w:ilvl="5" w:tplc="5532B062">
      <w:start w:val="1"/>
      <w:numFmt w:val="lowerRoman"/>
      <w:lvlText w:val="%6."/>
      <w:lvlJc w:val="right"/>
      <w:pPr>
        <w:ind w:left="4320" w:hanging="180"/>
      </w:pPr>
    </w:lvl>
    <w:lvl w:ilvl="6" w:tplc="2FD696B8">
      <w:start w:val="1"/>
      <w:numFmt w:val="decimal"/>
      <w:lvlText w:val="%7."/>
      <w:lvlJc w:val="left"/>
      <w:pPr>
        <w:ind w:left="5040" w:hanging="360"/>
      </w:pPr>
    </w:lvl>
    <w:lvl w:ilvl="7" w:tplc="7D409554">
      <w:start w:val="1"/>
      <w:numFmt w:val="lowerLetter"/>
      <w:lvlText w:val="%8."/>
      <w:lvlJc w:val="left"/>
      <w:pPr>
        <w:ind w:left="5760" w:hanging="360"/>
      </w:pPr>
    </w:lvl>
    <w:lvl w:ilvl="8" w:tplc="40B0F81A">
      <w:start w:val="1"/>
      <w:numFmt w:val="lowerRoman"/>
      <w:lvlText w:val="%9."/>
      <w:lvlJc w:val="right"/>
      <w:pPr>
        <w:ind w:left="6480" w:hanging="180"/>
      </w:pPr>
    </w:lvl>
  </w:abstractNum>
  <w:abstractNum w:abstractNumId="4" w15:restartNumberingAfterBreak="0">
    <w:nsid w:val="0CBC42D1"/>
    <w:multiLevelType w:val="multilevel"/>
    <w:tmpl w:val="3AF0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0D5BFE"/>
    <w:multiLevelType w:val="multilevel"/>
    <w:tmpl w:val="BA224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B2115B"/>
    <w:multiLevelType w:val="multilevel"/>
    <w:tmpl w:val="FA7E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3E74C8"/>
    <w:multiLevelType w:val="multilevel"/>
    <w:tmpl w:val="F11E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1406C7"/>
    <w:multiLevelType w:val="hybridMultilevel"/>
    <w:tmpl w:val="3730B63A"/>
    <w:lvl w:ilvl="0" w:tplc="737833C0">
      <w:start w:val="1"/>
      <w:numFmt w:val="bullet"/>
      <w:lvlText w:val=""/>
      <w:lvlJc w:val="left"/>
      <w:pPr>
        <w:ind w:left="720" w:hanging="360"/>
      </w:pPr>
      <w:rPr>
        <w:rFonts w:ascii="Symbol" w:hAnsi="Symbol" w:hint="default"/>
      </w:rPr>
    </w:lvl>
    <w:lvl w:ilvl="1" w:tplc="C0CABBAA">
      <w:start w:val="1"/>
      <w:numFmt w:val="bullet"/>
      <w:lvlText w:val="o"/>
      <w:lvlJc w:val="left"/>
      <w:pPr>
        <w:ind w:left="1440" w:hanging="360"/>
      </w:pPr>
      <w:rPr>
        <w:rFonts w:ascii="Courier New" w:hAnsi="Courier New" w:hint="default"/>
      </w:rPr>
    </w:lvl>
    <w:lvl w:ilvl="2" w:tplc="E4EE31B6">
      <w:start w:val="1"/>
      <w:numFmt w:val="bullet"/>
      <w:lvlText w:val=""/>
      <w:lvlJc w:val="left"/>
      <w:pPr>
        <w:ind w:left="2160" w:hanging="360"/>
      </w:pPr>
      <w:rPr>
        <w:rFonts w:ascii="Wingdings" w:hAnsi="Wingdings" w:hint="default"/>
      </w:rPr>
    </w:lvl>
    <w:lvl w:ilvl="3" w:tplc="93ACADF0">
      <w:start w:val="1"/>
      <w:numFmt w:val="bullet"/>
      <w:lvlText w:val=""/>
      <w:lvlJc w:val="left"/>
      <w:pPr>
        <w:ind w:left="2880" w:hanging="360"/>
      </w:pPr>
      <w:rPr>
        <w:rFonts w:ascii="Symbol" w:hAnsi="Symbol" w:hint="default"/>
      </w:rPr>
    </w:lvl>
    <w:lvl w:ilvl="4" w:tplc="75E662CC">
      <w:start w:val="1"/>
      <w:numFmt w:val="bullet"/>
      <w:lvlText w:val="o"/>
      <w:lvlJc w:val="left"/>
      <w:pPr>
        <w:ind w:left="3600" w:hanging="360"/>
      </w:pPr>
      <w:rPr>
        <w:rFonts w:ascii="Courier New" w:hAnsi="Courier New" w:hint="default"/>
      </w:rPr>
    </w:lvl>
    <w:lvl w:ilvl="5" w:tplc="A502E27A">
      <w:start w:val="1"/>
      <w:numFmt w:val="bullet"/>
      <w:lvlText w:val=""/>
      <w:lvlJc w:val="left"/>
      <w:pPr>
        <w:ind w:left="4320" w:hanging="360"/>
      </w:pPr>
      <w:rPr>
        <w:rFonts w:ascii="Wingdings" w:hAnsi="Wingdings" w:hint="default"/>
      </w:rPr>
    </w:lvl>
    <w:lvl w:ilvl="6" w:tplc="143825E4">
      <w:start w:val="1"/>
      <w:numFmt w:val="bullet"/>
      <w:lvlText w:val=""/>
      <w:lvlJc w:val="left"/>
      <w:pPr>
        <w:ind w:left="5040" w:hanging="360"/>
      </w:pPr>
      <w:rPr>
        <w:rFonts w:ascii="Symbol" w:hAnsi="Symbol" w:hint="default"/>
      </w:rPr>
    </w:lvl>
    <w:lvl w:ilvl="7" w:tplc="EF648998">
      <w:start w:val="1"/>
      <w:numFmt w:val="bullet"/>
      <w:lvlText w:val="o"/>
      <w:lvlJc w:val="left"/>
      <w:pPr>
        <w:ind w:left="5760" w:hanging="360"/>
      </w:pPr>
      <w:rPr>
        <w:rFonts w:ascii="Courier New" w:hAnsi="Courier New" w:hint="default"/>
      </w:rPr>
    </w:lvl>
    <w:lvl w:ilvl="8" w:tplc="382EC348">
      <w:start w:val="1"/>
      <w:numFmt w:val="bullet"/>
      <w:lvlText w:val=""/>
      <w:lvlJc w:val="left"/>
      <w:pPr>
        <w:ind w:left="6480" w:hanging="360"/>
      </w:pPr>
      <w:rPr>
        <w:rFonts w:ascii="Wingdings" w:hAnsi="Wingdings" w:hint="default"/>
      </w:rPr>
    </w:lvl>
  </w:abstractNum>
  <w:abstractNum w:abstractNumId="9" w15:restartNumberingAfterBreak="0">
    <w:nsid w:val="222C192D"/>
    <w:multiLevelType w:val="multilevel"/>
    <w:tmpl w:val="2212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81EEFC"/>
    <w:multiLevelType w:val="hybridMultilevel"/>
    <w:tmpl w:val="07A6E174"/>
    <w:lvl w:ilvl="0" w:tplc="C4CC70B8">
      <w:start w:val="1"/>
      <w:numFmt w:val="bullet"/>
      <w:lvlText w:val="·"/>
      <w:lvlJc w:val="left"/>
      <w:pPr>
        <w:ind w:left="720" w:hanging="360"/>
      </w:pPr>
      <w:rPr>
        <w:rFonts w:ascii="Symbol" w:hAnsi="Symbol" w:hint="default"/>
      </w:rPr>
    </w:lvl>
    <w:lvl w:ilvl="1" w:tplc="B2DE87D6">
      <w:start w:val="1"/>
      <w:numFmt w:val="bullet"/>
      <w:lvlText w:val="o"/>
      <w:lvlJc w:val="left"/>
      <w:pPr>
        <w:ind w:left="1440" w:hanging="360"/>
      </w:pPr>
      <w:rPr>
        <w:rFonts w:ascii="Courier New" w:hAnsi="Courier New" w:hint="default"/>
      </w:rPr>
    </w:lvl>
    <w:lvl w:ilvl="2" w:tplc="B12A29D6">
      <w:start w:val="1"/>
      <w:numFmt w:val="bullet"/>
      <w:lvlText w:val=""/>
      <w:lvlJc w:val="left"/>
      <w:pPr>
        <w:ind w:left="2160" w:hanging="360"/>
      </w:pPr>
      <w:rPr>
        <w:rFonts w:ascii="Wingdings" w:hAnsi="Wingdings" w:hint="default"/>
      </w:rPr>
    </w:lvl>
    <w:lvl w:ilvl="3" w:tplc="65805B58">
      <w:start w:val="1"/>
      <w:numFmt w:val="bullet"/>
      <w:lvlText w:val=""/>
      <w:lvlJc w:val="left"/>
      <w:pPr>
        <w:ind w:left="2880" w:hanging="360"/>
      </w:pPr>
      <w:rPr>
        <w:rFonts w:ascii="Symbol" w:hAnsi="Symbol" w:hint="default"/>
      </w:rPr>
    </w:lvl>
    <w:lvl w:ilvl="4" w:tplc="C1DA454A">
      <w:start w:val="1"/>
      <w:numFmt w:val="bullet"/>
      <w:lvlText w:val="o"/>
      <w:lvlJc w:val="left"/>
      <w:pPr>
        <w:ind w:left="3600" w:hanging="360"/>
      </w:pPr>
      <w:rPr>
        <w:rFonts w:ascii="Courier New" w:hAnsi="Courier New" w:hint="default"/>
      </w:rPr>
    </w:lvl>
    <w:lvl w:ilvl="5" w:tplc="88DAAB6A">
      <w:start w:val="1"/>
      <w:numFmt w:val="bullet"/>
      <w:lvlText w:val=""/>
      <w:lvlJc w:val="left"/>
      <w:pPr>
        <w:ind w:left="4320" w:hanging="360"/>
      </w:pPr>
      <w:rPr>
        <w:rFonts w:ascii="Wingdings" w:hAnsi="Wingdings" w:hint="default"/>
      </w:rPr>
    </w:lvl>
    <w:lvl w:ilvl="6" w:tplc="9710D23A">
      <w:start w:val="1"/>
      <w:numFmt w:val="bullet"/>
      <w:lvlText w:val=""/>
      <w:lvlJc w:val="left"/>
      <w:pPr>
        <w:ind w:left="5040" w:hanging="360"/>
      </w:pPr>
      <w:rPr>
        <w:rFonts w:ascii="Symbol" w:hAnsi="Symbol" w:hint="default"/>
      </w:rPr>
    </w:lvl>
    <w:lvl w:ilvl="7" w:tplc="A22A9F76">
      <w:start w:val="1"/>
      <w:numFmt w:val="bullet"/>
      <w:lvlText w:val="o"/>
      <w:lvlJc w:val="left"/>
      <w:pPr>
        <w:ind w:left="5760" w:hanging="360"/>
      </w:pPr>
      <w:rPr>
        <w:rFonts w:ascii="Courier New" w:hAnsi="Courier New" w:hint="default"/>
      </w:rPr>
    </w:lvl>
    <w:lvl w:ilvl="8" w:tplc="EBE68622">
      <w:start w:val="1"/>
      <w:numFmt w:val="bullet"/>
      <w:lvlText w:val=""/>
      <w:lvlJc w:val="left"/>
      <w:pPr>
        <w:ind w:left="6480" w:hanging="360"/>
      </w:pPr>
      <w:rPr>
        <w:rFonts w:ascii="Wingdings" w:hAnsi="Wingdings" w:hint="default"/>
      </w:rPr>
    </w:lvl>
  </w:abstractNum>
  <w:abstractNum w:abstractNumId="11" w15:restartNumberingAfterBreak="0">
    <w:nsid w:val="24C55C22"/>
    <w:multiLevelType w:val="multilevel"/>
    <w:tmpl w:val="978A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E516C9"/>
    <w:multiLevelType w:val="multilevel"/>
    <w:tmpl w:val="A2E83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B5454F"/>
    <w:multiLevelType w:val="multilevel"/>
    <w:tmpl w:val="5060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6BF85D"/>
    <w:multiLevelType w:val="hybridMultilevel"/>
    <w:tmpl w:val="86DE5A24"/>
    <w:lvl w:ilvl="0" w:tplc="9732E224">
      <w:start w:val="1"/>
      <w:numFmt w:val="decimal"/>
      <w:lvlText w:val="%1."/>
      <w:lvlJc w:val="left"/>
      <w:pPr>
        <w:ind w:left="720" w:hanging="360"/>
      </w:pPr>
    </w:lvl>
    <w:lvl w:ilvl="1" w:tplc="35348EAC">
      <w:start w:val="1"/>
      <w:numFmt w:val="lowerLetter"/>
      <w:lvlText w:val="%2."/>
      <w:lvlJc w:val="left"/>
      <w:pPr>
        <w:ind w:left="1440" w:hanging="360"/>
      </w:pPr>
    </w:lvl>
    <w:lvl w:ilvl="2" w:tplc="CC58C89A">
      <w:start w:val="1"/>
      <w:numFmt w:val="lowerRoman"/>
      <w:lvlText w:val="%3."/>
      <w:lvlJc w:val="right"/>
      <w:pPr>
        <w:ind w:left="2160" w:hanging="180"/>
      </w:pPr>
    </w:lvl>
    <w:lvl w:ilvl="3" w:tplc="6E2853B0">
      <w:start w:val="1"/>
      <w:numFmt w:val="decimal"/>
      <w:lvlText w:val="%4."/>
      <w:lvlJc w:val="left"/>
      <w:pPr>
        <w:ind w:left="2880" w:hanging="360"/>
      </w:pPr>
    </w:lvl>
    <w:lvl w:ilvl="4" w:tplc="1578E744">
      <w:start w:val="1"/>
      <w:numFmt w:val="lowerLetter"/>
      <w:lvlText w:val="%5."/>
      <w:lvlJc w:val="left"/>
      <w:pPr>
        <w:ind w:left="3600" w:hanging="360"/>
      </w:pPr>
    </w:lvl>
    <w:lvl w:ilvl="5" w:tplc="9D4CE55E">
      <w:start w:val="1"/>
      <w:numFmt w:val="lowerRoman"/>
      <w:lvlText w:val="%6."/>
      <w:lvlJc w:val="right"/>
      <w:pPr>
        <w:ind w:left="4320" w:hanging="180"/>
      </w:pPr>
    </w:lvl>
    <w:lvl w:ilvl="6" w:tplc="C5D6154A">
      <w:start w:val="1"/>
      <w:numFmt w:val="decimal"/>
      <w:lvlText w:val="%7."/>
      <w:lvlJc w:val="left"/>
      <w:pPr>
        <w:ind w:left="5040" w:hanging="360"/>
      </w:pPr>
    </w:lvl>
    <w:lvl w:ilvl="7" w:tplc="20526922">
      <w:start w:val="1"/>
      <w:numFmt w:val="lowerLetter"/>
      <w:lvlText w:val="%8."/>
      <w:lvlJc w:val="left"/>
      <w:pPr>
        <w:ind w:left="5760" w:hanging="360"/>
      </w:pPr>
    </w:lvl>
    <w:lvl w:ilvl="8" w:tplc="99FE17F6">
      <w:start w:val="1"/>
      <w:numFmt w:val="lowerRoman"/>
      <w:lvlText w:val="%9."/>
      <w:lvlJc w:val="right"/>
      <w:pPr>
        <w:ind w:left="6480" w:hanging="180"/>
      </w:pPr>
    </w:lvl>
  </w:abstractNum>
  <w:abstractNum w:abstractNumId="15" w15:restartNumberingAfterBreak="0">
    <w:nsid w:val="2E89D002"/>
    <w:multiLevelType w:val="hybridMultilevel"/>
    <w:tmpl w:val="2F2E528E"/>
    <w:lvl w:ilvl="0" w:tplc="86D04FDC">
      <w:start w:val="1"/>
      <w:numFmt w:val="bullet"/>
      <w:lvlText w:val=""/>
      <w:lvlJc w:val="left"/>
      <w:pPr>
        <w:ind w:left="720" w:hanging="360"/>
      </w:pPr>
      <w:rPr>
        <w:rFonts w:ascii="Symbol" w:hAnsi="Symbol" w:hint="default"/>
      </w:rPr>
    </w:lvl>
    <w:lvl w:ilvl="1" w:tplc="1AAEE672">
      <w:start w:val="1"/>
      <w:numFmt w:val="bullet"/>
      <w:lvlText w:val="o"/>
      <w:lvlJc w:val="left"/>
      <w:pPr>
        <w:ind w:left="1440" w:hanging="360"/>
      </w:pPr>
      <w:rPr>
        <w:rFonts w:ascii="Courier New" w:hAnsi="Courier New" w:hint="default"/>
      </w:rPr>
    </w:lvl>
    <w:lvl w:ilvl="2" w:tplc="336E7BCE">
      <w:start w:val="1"/>
      <w:numFmt w:val="bullet"/>
      <w:lvlText w:val=""/>
      <w:lvlJc w:val="left"/>
      <w:pPr>
        <w:ind w:left="2160" w:hanging="360"/>
      </w:pPr>
      <w:rPr>
        <w:rFonts w:ascii="Wingdings" w:hAnsi="Wingdings" w:hint="default"/>
      </w:rPr>
    </w:lvl>
    <w:lvl w:ilvl="3" w:tplc="FE00D2AE">
      <w:start w:val="1"/>
      <w:numFmt w:val="bullet"/>
      <w:lvlText w:val=""/>
      <w:lvlJc w:val="left"/>
      <w:pPr>
        <w:ind w:left="2880" w:hanging="360"/>
      </w:pPr>
      <w:rPr>
        <w:rFonts w:ascii="Symbol" w:hAnsi="Symbol" w:hint="default"/>
      </w:rPr>
    </w:lvl>
    <w:lvl w:ilvl="4" w:tplc="1530524A">
      <w:start w:val="1"/>
      <w:numFmt w:val="bullet"/>
      <w:lvlText w:val="o"/>
      <w:lvlJc w:val="left"/>
      <w:pPr>
        <w:ind w:left="3600" w:hanging="360"/>
      </w:pPr>
      <w:rPr>
        <w:rFonts w:ascii="Courier New" w:hAnsi="Courier New" w:hint="default"/>
      </w:rPr>
    </w:lvl>
    <w:lvl w:ilvl="5" w:tplc="777666AE">
      <w:start w:val="1"/>
      <w:numFmt w:val="bullet"/>
      <w:lvlText w:val=""/>
      <w:lvlJc w:val="left"/>
      <w:pPr>
        <w:ind w:left="4320" w:hanging="360"/>
      </w:pPr>
      <w:rPr>
        <w:rFonts w:ascii="Wingdings" w:hAnsi="Wingdings" w:hint="default"/>
      </w:rPr>
    </w:lvl>
    <w:lvl w:ilvl="6" w:tplc="8D78BA2A">
      <w:start w:val="1"/>
      <w:numFmt w:val="bullet"/>
      <w:lvlText w:val=""/>
      <w:lvlJc w:val="left"/>
      <w:pPr>
        <w:ind w:left="5040" w:hanging="360"/>
      </w:pPr>
      <w:rPr>
        <w:rFonts w:ascii="Symbol" w:hAnsi="Symbol" w:hint="default"/>
      </w:rPr>
    </w:lvl>
    <w:lvl w:ilvl="7" w:tplc="5E344BCC">
      <w:start w:val="1"/>
      <w:numFmt w:val="bullet"/>
      <w:lvlText w:val="o"/>
      <w:lvlJc w:val="left"/>
      <w:pPr>
        <w:ind w:left="5760" w:hanging="360"/>
      </w:pPr>
      <w:rPr>
        <w:rFonts w:ascii="Courier New" w:hAnsi="Courier New" w:hint="default"/>
      </w:rPr>
    </w:lvl>
    <w:lvl w:ilvl="8" w:tplc="67160D18">
      <w:start w:val="1"/>
      <w:numFmt w:val="bullet"/>
      <w:lvlText w:val=""/>
      <w:lvlJc w:val="left"/>
      <w:pPr>
        <w:ind w:left="6480" w:hanging="360"/>
      </w:pPr>
      <w:rPr>
        <w:rFonts w:ascii="Wingdings" w:hAnsi="Wingdings" w:hint="default"/>
      </w:rPr>
    </w:lvl>
  </w:abstractNum>
  <w:abstractNum w:abstractNumId="16" w15:restartNumberingAfterBreak="0">
    <w:nsid w:val="2FCD0C64"/>
    <w:multiLevelType w:val="multilevel"/>
    <w:tmpl w:val="30966F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14B3841"/>
    <w:multiLevelType w:val="multilevel"/>
    <w:tmpl w:val="9692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305B1B"/>
    <w:multiLevelType w:val="hybridMultilevel"/>
    <w:tmpl w:val="CA40A496"/>
    <w:lvl w:ilvl="0" w:tplc="A8622D8E">
      <w:numFmt w:val="bullet"/>
      <w:pStyle w:val="Bullets"/>
      <w:lvlText w:val="•"/>
      <w:lvlJc w:val="left"/>
      <w:pPr>
        <w:ind w:left="-105" w:hanging="360"/>
      </w:pPr>
      <w:rPr>
        <w:rFonts w:ascii="Arial" w:eastAsiaTheme="minorHAnsi" w:hAnsi="Arial" w:cs="Arial" w:hint="default"/>
      </w:rPr>
    </w:lvl>
    <w:lvl w:ilvl="1" w:tplc="08090003" w:tentative="1">
      <w:start w:val="1"/>
      <w:numFmt w:val="bullet"/>
      <w:lvlText w:val="o"/>
      <w:lvlJc w:val="left"/>
      <w:pPr>
        <w:ind w:left="615" w:hanging="360"/>
      </w:pPr>
      <w:rPr>
        <w:rFonts w:ascii="Courier New" w:hAnsi="Courier New" w:cs="Courier New" w:hint="default"/>
      </w:rPr>
    </w:lvl>
    <w:lvl w:ilvl="2" w:tplc="08090005" w:tentative="1">
      <w:start w:val="1"/>
      <w:numFmt w:val="bullet"/>
      <w:lvlText w:val=""/>
      <w:lvlJc w:val="left"/>
      <w:pPr>
        <w:ind w:left="1335" w:hanging="360"/>
      </w:pPr>
      <w:rPr>
        <w:rFonts w:ascii="Wingdings" w:hAnsi="Wingdings" w:hint="default"/>
      </w:rPr>
    </w:lvl>
    <w:lvl w:ilvl="3" w:tplc="08090001" w:tentative="1">
      <w:start w:val="1"/>
      <w:numFmt w:val="bullet"/>
      <w:lvlText w:val=""/>
      <w:lvlJc w:val="left"/>
      <w:pPr>
        <w:ind w:left="2055" w:hanging="360"/>
      </w:pPr>
      <w:rPr>
        <w:rFonts w:ascii="Symbol" w:hAnsi="Symbol" w:hint="default"/>
      </w:rPr>
    </w:lvl>
    <w:lvl w:ilvl="4" w:tplc="08090003" w:tentative="1">
      <w:start w:val="1"/>
      <w:numFmt w:val="bullet"/>
      <w:lvlText w:val="o"/>
      <w:lvlJc w:val="left"/>
      <w:pPr>
        <w:ind w:left="2775" w:hanging="360"/>
      </w:pPr>
      <w:rPr>
        <w:rFonts w:ascii="Courier New" w:hAnsi="Courier New" w:cs="Courier New" w:hint="default"/>
      </w:rPr>
    </w:lvl>
    <w:lvl w:ilvl="5" w:tplc="08090005" w:tentative="1">
      <w:start w:val="1"/>
      <w:numFmt w:val="bullet"/>
      <w:lvlText w:val=""/>
      <w:lvlJc w:val="left"/>
      <w:pPr>
        <w:ind w:left="3495" w:hanging="360"/>
      </w:pPr>
      <w:rPr>
        <w:rFonts w:ascii="Wingdings" w:hAnsi="Wingdings" w:hint="default"/>
      </w:rPr>
    </w:lvl>
    <w:lvl w:ilvl="6" w:tplc="08090001" w:tentative="1">
      <w:start w:val="1"/>
      <w:numFmt w:val="bullet"/>
      <w:lvlText w:val=""/>
      <w:lvlJc w:val="left"/>
      <w:pPr>
        <w:ind w:left="4215" w:hanging="360"/>
      </w:pPr>
      <w:rPr>
        <w:rFonts w:ascii="Symbol" w:hAnsi="Symbol" w:hint="default"/>
      </w:rPr>
    </w:lvl>
    <w:lvl w:ilvl="7" w:tplc="08090003" w:tentative="1">
      <w:start w:val="1"/>
      <w:numFmt w:val="bullet"/>
      <w:lvlText w:val="o"/>
      <w:lvlJc w:val="left"/>
      <w:pPr>
        <w:ind w:left="4935" w:hanging="360"/>
      </w:pPr>
      <w:rPr>
        <w:rFonts w:ascii="Courier New" w:hAnsi="Courier New" w:cs="Courier New" w:hint="default"/>
      </w:rPr>
    </w:lvl>
    <w:lvl w:ilvl="8" w:tplc="08090005" w:tentative="1">
      <w:start w:val="1"/>
      <w:numFmt w:val="bullet"/>
      <w:lvlText w:val=""/>
      <w:lvlJc w:val="left"/>
      <w:pPr>
        <w:ind w:left="5655" w:hanging="360"/>
      </w:pPr>
      <w:rPr>
        <w:rFonts w:ascii="Wingdings" w:hAnsi="Wingdings" w:hint="default"/>
      </w:rPr>
    </w:lvl>
  </w:abstractNum>
  <w:abstractNum w:abstractNumId="19" w15:restartNumberingAfterBreak="0">
    <w:nsid w:val="3EFA2F72"/>
    <w:multiLevelType w:val="multilevel"/>
    <w:tmpl w:val="B024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A405B5"/>
    <w:multiLevelType w:val="multilevel"/>
    <w:tmpl w:val="1EDA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1E1AB7"/>
    <w:multiLevelType w:val="multilevel"/>
    <w:tmpl w:val="1C3CB3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5F74C16"/>
    <w:multiLevelType w:val="multilevel"/>
    <w:tmpl w:val="5B34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4966C2"/>
    <w:multiLevelType w:val="hybridMultilevel"/>
    <w:tmpl w:val="74A2C6B8"/>
    <w:lvl w:ilvl="0" w:tplc="209E8EF4">
      <w:start w:val="1"/>
      <w:numFmt w:val="bullet"/>
      <w:lvlText w:val=""/>
      <w:lvlJc w:val="left"/>
      <w:pPr>
        <w:ind w:left="720" w:hanging="360"/>
      </w:pPr>
      <w:rPr>
        <w:rFonts w:ascii="Symbol" w:hAnsi="Symbol" w:hint="default"/>
      </w:rPr>
    </w:lvl>
    <w:lvl w:ilvl="1" w:tplc="ACB6753E">
      <w:start w:val="1"/>
      <w:numFmt w:val="bullet"/>
      <w:lvlText w:val="o"/>
      <w:lvlJc w:val="left"/>
      <w:pPr>
        <w:ind w:left="1440" w:hanging="360"/>
      </w:pPr>
      <w:rPr>
        <w:rFonts w:ascii="Courier New" w:hAnsi="Courier New" w:hint="default"/>
      </w:rPr>
    </w:lvl>
    <w:lvl w:ilvl="2" w:tplc="3C1A3994">
      <w:start w:val="1"/>
      <w:numFmt w:val="bullet"/>
      <w:lvlText w:val=""/>
      <w:lvlJc w:val="left"/>
      <w:pPr>
        <w:ind w:left="2160" w:hanging="360"/>
      </w:pPr>
      <w:rPr>
        <w:rFonts w:ascii="Wingdings" w:hAnsi="Wingdings" w:hint="default"/>
      </w:rPr>
    </w:lvl>
    <w:lvl w:ilvl="3" w:tplc="4DFE9324">
      <w:start w:val="1"/>
      <w:numFmt w:val="bullet"/>
      <w:lvlText w:val=""/>
      <w:lvlJc w:val="left"/>
      <w:pPr>
        <w:ind w:left="2880" w:hanging="360"/>
      </w:pPr>
      <w:rPr>
        <w:rFonts w:ascii="Symbol" w:hAnsi="Symbol" w:hint="default"/>
      </w:rPr>
    </w:lvl>
    <w:lvl w:ilvl="4" w:tplc="38AC85B2">
      <w:start w:val="1"/>
      <w:numFmt w:val="bullet"/>
      <w:lvlText w:val="o"/>
      <w:lvlJc w:val="left"/>
      <w:pPr>
        <w:ind w:left="3600" w:hanging="360"/>
      </w:pPr>
      <w:rPr>
        <w:rFonts w:ascii="Courier New" w:hAnsi="Courier New" w:hint="default"/>
      </w:rPr>
    </w:lvl>
    <w:lvl w:ilvl="5" w:tplc="8F1CADD8">
      <w:start w:val="1"/>
      <w:numFmt w:val="bullet"/>
      <w:lvlText w:val=""/>
      <w:lvlJc w:val="left"/>
      <w:pPr>
        <w:ind w:left="4320" w:hanging="360"/>
      </w:pPr>
      <w:rPr>
        <w:rFonts w:ascii="Wingdings" w:hAnsi="Wingdings" w:hint="default"/>
      </w:rPr>
    </w:lvl>
    <w:lvl w:ilvl="6" w:tplc="ED88288C">
      <w:start w:val="1"/>
      <w:numFmt w:val="bullet"/>
      <w:lvlText w:val=""/>
      <w:lvlJc w:val="left"/>
      <w:pPr>
        <w:ind w:left="5040" w:hanging="360"/>
      </w:pPr>
      <w:rPr>
        <w:rFonts w:ascii="Symbol" w:hAnsi="Symbol" w:hint="default"/>
      </w:rPr>
    </w:lvl>
    <w:lvl w:ilvl="7" w:tplc="F9062172">
      <w:start w:val="1"/>
      <w:numFmt w:val="bullet"/>
      <w:lvlText w:val="o"/>
      <w:lvlJc w:val="left"/>
      <w:pPr>
        <w:ind w:left="5760" w:hanging="360"/>
      </w:pPr>
      <w:rPr>
        <w:rFonts w:ascii="Courier New" w:hAnsi="Courier New" w:hint="default"/>
      </w:rPr>
    </w:lvl>
    <w:lvl w:ilvl="8" w:tplc="7ED8922A">
      <w:start w:val="1"/>
      <w:numFmt w:val="bullet"/>
      <w:lvlText w:val=""/>
      <w:lvlJc w:val="left"/>
      <w:pPr>
        <w:ind w:left="6480" w:hanging="360"/>
      </w:pPr>
      <w:rPr>
        <w:rFonts w:ascii="Wingdings" w:hAnsi="Wingdings" w:hint="default"/>
      </w:rPr>
    </w:lvl>
  </w:abstractNum>
  <w:abstractNum w:abstractNumId="24" w15:restartNumberingAfterBreak="0">
    <w:nsid w:val="48DA1183"/>
    <w:multiLevelType w:val="hybridMultilevel"/>
    <w:tmpl w:val="EA58C068"/>
    <w:lvl w:ilvl="0" w:tplc="DB0CE808">
      <w:start w:val="1"/>
      <w:numFmt w:val="bullet"/>
      <w:lvlText w:val=""/>
      <w:lvlJc w:val="left"/>
      <w:pPr>
        <w:ind w:left="720" w:hanging="360"/>
      </w:pPr>
      <w:rPr>
        <w:rFonts w:ascii="Symbol" w:hAnsi="Symbol" w:hint="default"/>
      </w:rPr>
    </w:lvl>
    <w:lvl w:ilvl="1" w:tplc="099AB4BC">
      <w:start w:val="1"/>
      <w:numFmt w:val="bullet"/>
      <w:lvlText w:val="o"/>
      <w:lvlJc w:val="left"/>
      <w:pPr>
        <w:ind w:left="1440" w:hanging="360"/>
      </w:pPr>
      <w:rPr>
        <w:rFonts w:ascii="Courier New" w:hAnsi="Courier New" w:hint="default"/>
      </w:rPr>
    </w:lvl>
    <w:lvl w:ilvl="2" w:tplc="37D09EA4">
      <w:start w:val="1"/>
      <w:numFmt w:val="bullet"/>
      <w:lvlText w:val=""/>
      <w:lvlJc w:val="left"/>
      <w:pPr>
        <w:ind w:left="2160" w:hanging="360"/>
      </w:pPr>
      <w:rPr>
        <w:rFonts w:ascii="Wingdings" w:hAnsi="Wingdings" w:hint="default"/>
      </w:rPr>
    </w:lvl>
    <w:lvl w:ilvl="3" w:tplc="A130204C">
      <w:start w:val="1"/>
      <w:numFmt w:val="bullet"/>
      <w:lvlText w:val=""/>
      <w:lvlJc w:val="left"/>
      <w:pPr>
        <w:ind w:left="2880" w:hanging="360"/>
      </w:pPr>
      <w:rPr>
        <w:rFonts w:ascii="Symbol" w:hAnsi="Symbol" w:hint="default"/>
      </w:rPr>
    </w:lvl>
    <w:lvl w:ilvl="4" w:tplc="6C28B10E">
      <w:start w:val="1"/>
      <w:numFmt w:val="bullet"/>
      <w:lvlText w:val="o"/>
      <w:lvlJc w:val="left"/>
      <w:pPr>
        <w:ind w:left="3600" w:hanging="360"/>
      </w:pPr>
      <w:rPr>
        <w:rFonts w:ascii="Courier New" w:hAnsi="Courier New" w:hint="default"/>
      </w:rPr>
    </w:lvl>
    <w:lvl w:ilvl="5" w:tplc="12163E36">
      <w:start w:val="1"/>
      <w:numFmt w:val="bullet"/>
      <w:lvlText w:val=""/>
      <w:lvlJc w:val="left"/>
      <w:pPr>
        <w:ind w:left="4320" w:hanging="360"/>
      </w:pPr>
      <w:rPr>
        <w:rFonts w:ascii="Wingdings" w:hAnsi="Wingdings" w:hint="default"/>
      </w:rPr>
    </w:lvl>
    <w:lvl w:ilvl="6" w:tplc="EFB82020">
      <w:start w:val="1"/>
      <w:numFmt w:val="bullet"/>
      <w:lvlText w:val=""/>
      <w:lvlJc w:val="left"/>
      <w:pPr>
        <w:ind w:left="5040" w:hanging="360"/>
      </w:pPr>
      <w:rPr>
        <w:rFonts w:ascii="Symbol" w:hAnsi="Symbol" w:hint="default"/>
      </w:rPr>
    </w:lvl>
    <w:lvl w:ilvl="7" w:tplc="B8865B34">
      <w:start w:val="1"/>
      <w:numFmt w:val="bullet"/>
      <w:lvlText w:val="o"/>
      <w:lvlJc w:val="left"/>
      <w:pPr>
        <w:ind w:left="5760" w:hanging="360"/>
      </w:pPr>
      <w:rPr>
        <w:rFonts w:ascii="Courier New" w:hAnsi="Courier New" w:hint="default"/>
      </w:rPr>
    </w:lvl>
    <w:lvl w:ilvl="8" w:tplc="6762BADA">
      <w:start w:val="1"/>
      <w:numFmt w:val="bullet"/>
      <w:lvlText w:val=""/>
      <w:lvlJc w:val="left"/>
      <w:pPr>
        <w:ind w:left="6480" w:hanging="360"/>
      </w:pPr>
      <w:rPr>
        <w:rFonts w:ascii="Wingdings" w:hAnsi="Wingdings" w:hint="default"/>
      </w:rPr>
    </w:lvl>
  </w:abstractNum>
  <w:abstractNum w:abstractNumId="25" w15:restartNumberingAfterBreak="0">
    <w:nsid w:val="4D804828"/>
    <w:multiLevelType w:val="hybridMultilevel"/>
    <w:tmpl w:val="8716DA28"/>
    <w:lvl w:ilvl="0" w:tplc="AFA61314">
      <w:start w:val="1"/>
      <w:numFmt w:val="bullet"/>
      <w:lvlText w:val="·"/>
      <w:lvlJc w:val="left"/>
      <w:pPr>
        <w:ind w:left="720" w:hanging="360"/>
      </w:pPr>
      <w:rPr>
        <w:rFonts w:ascii="Symbol" w:hAnsi="Symbol" w:hint="default"/>
      </w:rPr>
    </w:lvl>
    <w:lvl w:ilvl="1" w:tplc="5C546784">
      <w:start w:val="1"/>
      <w:numFmt w:val="bullet"/>
      <w:lvlText w:val="o"/>
      <w:lvlJc w:val="left"/>
      <w:pPr>
        <w:ind w:left="1440" w:hanging="360"/>
      </w:pPr>
      <w:rPr>
        <w:rFonts w:ascii="Courier New" w:hAnsi="Courier New" w:hint="default"/>
      </w:rPr>
    </w:lvl>
    <w:lvl w:ilvl="2" w:tplc="9F74BA4E">
      <w:start w:val="1"/>
      <w:numFmt w:val="bullet"/>
      <w:lvlText w:val=""/>
      <w:lvlJc w:val="left"/>
      <w:pPr>
        <w:ind w:left="2160" w:hanging="360"/>
      </w:pPr>
      <w:rPr>
        <w:rFonts w:ascii="Wingdings" w:hAnsi="Wingdings" w:hint="default"/>
      </w:rPr>
    </w:lvl>
    <w:lvl w:ilvl="3" w:tplc="C4AE028A">
      <w:start w:val="1"/>
      <w:numFmt w:val="bullet"/>
      <w:lvlText w:val=""/>
      <w:lvlJc w:val="left"/>
      <w:pPr>
        <w:ind w:left="2880" w:hanging="360"/>
      </w:pPr>
      <w:rPr>
        <w:rFonts w:ascii="Symbol" w:hAnsi="Symbol" w:hint="default"/>
      </w:rPr>
    </w:lvl>
    <w:lvl w:ilvl="4" w:tplc="EB2445B8">
      <w:start w:val="1"/>
      <w:numFmt w:val="bullet"/>
      <w:lvlText w:val="o"/>
      <w:lvlJc w:val="left"/>
      <w:pPr>
        <w:ind w:left="3600" w:hanging="360"/>
      </w:pPr>
      <w:rPr>
        <w:rFonts w:ascii="Courier New" w:hAnsi="Courier New" w:hint="default"/>
      </w:rPr>
    </w:lvl>
    <w:lvl w:ilvl="5" w:tplc="F4120CE4">
      <w:start w:val="1"/>
      <w:numFmt w:val="bullet"/>
      <w:lvlText w:val=""/>
      <w:lvlJc w:val="left"/>
      <w:pPr>
        <w:ind w:left="4320" w:hanging="360"/>
      </w:pPr>
      <w:rPr>
        <w:rFonts w:ascii="Wingdings" w:hAnsi="Wingdings" w:hint="default"/>
      </w:rPr>
    </w:lvl>
    <w:lvl w:ilvl="6" w:tplc="E33E3F8A">
      <w:start w:val="1"/>
      <w:numFmt w:val="bullet"/>
      <w:lvlText w:val=""/>
      <w:lvlJc w:val="left"/>
      <w:pPr>
        <w:ind w:left="5040" w:hanging="360"/>
      </w:pPr>
      <w:rPr>
        <w:rFonts w:ascii="Symbol" w:hAnsi="Symbol" w:hint="default"/>
      </w:rPr>
    </w:lvl>
    <w:lvl w:ilvl="7" w:tplc="FE02265E">
      <w:start w:val="1"/>
      <w:numFmt w:val="bullet"/>
      <w:lvlText w:val="o"/>
      <w:lvlJc w:val="left"/>
      <w:pPr>
        <w:ind w:left="5760" w:hanging="360"/>
      </w:pPr>
      <w:rPr>
        <w:rFonts w:ascii="Courier New" w:hAnsi="Courier New" w:hint="default"/>
      </w:rPr>
    </w:lvl>
    <w:lvl w:ilvl="8" w:tplc="6B38A58E">
      <w:start w:val="1"/>
      <w:numFmt w:val="bullet"/>
      <w:lvlText w:val=""/>
      <w:lvlJc w:val="left"/>
      <w:pPr>
        <w:ind w:left="6480" w:hanging="360"/>
      </w:pPr>
      <w:rPr>
        <w:rFonts w:ascii="Wingdings" w:hAnsi="Wingdings" w:hint="default"/>
      </w:rPr>
    </w:lvl>
  </w:abstractNum>
  <w:abstractNum w:abstractNumId="26" w15:restartNumberingAfterBreak="0">
    <w:nsid w:val="4E901DF5"/>
    <w:multiLevelType w:val="multilevel"/>
    <w:tmpl w:val="0274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EA0804"/>
    <w:multiLevelType w:val="multilevel"/>
    <w:tmpl w:val="7CAA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CCD9AF"/>
    <w:multiLevelType w:val="hybridMultilevel"/>
    <w:tmpl w:val="D6423B1E"/>
    <w:lvl w:ilvl="0" w:tplc="3BEADD04">
      <w:start w:val="1"/>
      <w:numFmt w:val="bullet"/>
      <w:lvlText w:val=""/>
      <w:lvlJc w:val="left"/>
      <w:pPr>
        <w:ind w:left="720" w:hanging="360"/>
      </w:pPr>
      <w:rPr>
        <w:rFonts w:ascii="Symbol" w:hAnsi="Symbol" w:hint="default"/>
      </w:rPr>
    </w:lvl>
    <w:lvl w:ilvl="1" w:tplc="8902A7D4">
      <w:start w:val="1"/>
      <w:numFmt w:val="bullet"/>
      <w:lvlText w:val="o"/>
      <w:lvlJc w:val="left"/>
      <w:pPr>
        <w:ind w:left="1440" w:hanging="360"/>
      </w:pPr>
      <w:rPr>
        <w:rFonts w:ascii="Courier New" w:hAnsi="Courier New" w:hint="default"/>
      </w:rPr>
    </w:lvl>
    <w:lvl w:ilvl="2" w:tplc="043E2B7A">
      <w:start w:val="1"/>
      <w:numFmt w:val="bullet"/>
      <w:lvlText w:val=""/>
      <w:lvlJc w:val="left"/>
      <w:pPr>
        <w:ind w:left="2160" w:hanging="360"/>
      </w:pPr>
      <w:rPr>
        <w:rFonts w:ascii="Wingdings" w:hAnsi="Wingdings" w:hint="default"/>
      </w:rPr>
    </w:lvl>
    <w:lvl w:ilvl="3" w:tplc="40E4CF18">
      <w:start w:val="1"/>
      <w:numFmt w:val="bullet"/>
      <w:lvlText w:val=""/>
      <w:lvlJc w:val="left"/>
      <w:pPr>
        <w:ind w:left="2880" w:hanging="360"/>
      </w:pPr>
      <w:rPr>
        <w:rFonts w:ascii="Symbol" w:hAnsi="Symbol" w:hint="default"/>
      </w:rPr>
    </w:lvl>
    <w:lvl w:ilvl="4" w:tplc="63483B76">
      <w:start w:val="1"/>
      <w:numFmt w:val="bullet"/>
      <w:lvlText w:val="o"/>
      <w:lvlJc w:val="left"/>
      <w:pPr>
        <w:ind w:left="3600" w:hanging="360"/>
      </w:pPr>
      <w:rPr>
        <w:rFonts w:ascii="Courier New" w:hAnsi="Courier New" w:hint="default"/>
      </w:rPr>
    </w:lvl>
    <w:lvl w:ilvl="5" w:tplc="9056D7DC">
      <w:start w:val="1"/>
      <w:numFmt w:val="bullet"/>
      <w:lvlText w:val=""/>
      <w:lvlJc w:val="left"/>
      <w:pPr>
        <w:ind w:left="4320" w:hanging="360"/>
      </w:pPr>
      <w:rPr>
        <w:rFonts w:ascii="Wingdings" w:hAnsi="Wingdings" w:hint="default"/>
      </w:rPr>
    </w:lvl>
    <w:lvl w:ilvl="6" w:tplc="C49AB9BC">
      <w:start w:val="1"/>
      <w:numFmt w:val="bullet"/>
      <w:lvlText w:val=""/>
      <w:lvlJc w:val="left"/>
      <w:pPr>
        <w:ind w:left="5040" w:hanging="360"/>
      </w:pPr>
      <w:rPr>
        <w:rFonts w:ascii="Symbol" w:hAnsi="Symbol" w:hint="default"/>
      </w:rPr>
    </w:lvl>
    <w:lvl w:ilvl="7" w:tplc="08AAE18C">
      <w:start w:val="1"/>
      <w:numFmt w:val="bullet"/>
      <w:lvlText w:val="o"/>
      <w:lvlJc w:val="left"/>
      <w:pPr>
        <w:ind w:left="5760" w:hanging="360"/>
      </w:pPr>
      <w:rPr>
        <w:rFonts w:ascii="Courier New" w:hAnsi="Courier New" w:hint="default"/>
      </w:rPr>
    </w:lvl>
    <w:lvl w:ilvl="8" w:tplc="68B66BA0">
      <w:start w:val="1"/>
      <w:numFmt w:val="bullet"/>
      <w:lvlText w:val=""/>
      <w:lvlJc w:val="left"/>
      <w:pPr>
        <w:ind w:left="6480" w:hanging="360"/>
      </w:pPr>
      <w:rPr>
        <w:rFonts w:ascii="Wingdings" w:hAnsi="Wingdings" w:hint="default"/>
      </w:rPr>
    </w:lvl>
  </w:abstractNum>
  <w:abstractNum w:abstractNumId="29" w15:restartNumberingAfterBreak="0">
    <w:nsid w:val="55E0B294"/>
    <w:multiLevelType w:val="hybridMultilevel"/>
    <w:tmpl w:val="EF0C576A"/>
    <w:lvl w:ilvl="0" w:tplc="10C4A38C">
      <w:start w:val="1"/>
      <w:numFmt w:val="bullet"/>
      <w:lvlText w:val=""/>
      <w:lvlJc w:val="left"/>
      <w:pPr>
        <w:ind w:left="720" w:hanging="360"/>
      </w:pPr>
      <w:rPr>
        <w:rFonts w:ascii="Symbol" w:hAnsi="Symbol" w:hint="default"/>
      </w:rPr>
    </w:lvl>
    <w:lvl w:ilvl="1" w:tplc="D6C4D8D2">
      <w:start w:val="1"/>
      <w:numFmt w:val="bullet"/>
      <w:lvlText w:val="o"/>
      <w:lvlJc w:val="left"/>
      <w:pPr>
        <w:ind w:left="1440" w:hanging="360"/>
      </w:pPr>
      <w:rPr>
        <w:rFonts w:ascii="Courier New" w:hAnsi="Courier New" w:hint="default"/>
      </w:rPr>
    </w:lvl>
    <w:lvl w:ilvl="2" w:tplc="9EA81792">
      <w:start w:val="1"/>
      <w:numFmt w:val="bullet"/>
      <w:lvlText w:val=""/>
      <w:lvlJc w:val="left"/>
      <w:pPr>
        <w:ind w:left="2160" w:hanging="360"/>
      </w:pPr>
      <w:rPr>
        <w:rFonts w:ascii="Wingdings" w:hAnsi="Wingdings" w:hint="default"/>
      </w:rPr>
    </w:lvl>
    <w:lvl w:ilvl="3" w:tplc="8F0AF320">
      <w:start w:val="1"/>
      <w:numFmt w:val="bullet"/>
      <w:lvlText w:val=""/>
      <w:lvlJc w:val="left"/>
      <w:pPr>
        <w:ind w:left="2880" w:hanging="360"/>
      </w:pPr>
      <w:rPr>
        <w:rFonts w:ascii="Symbol" w:hAnsi="Symbol" w:hint="default"/>
      </w:rPr>
    </w:lvl>
    <w:lvl w:ilvl="4" w:tplc="9DB260AE">
      <w:start w:val="1"/>
      <w:numFmt w:val="bullet"/>
      <w:lvlText w:val="o"/>
      <w:lvlJc w:val="left"/>
      <w:pPr>
        <w:ind w:left="3600" w:hanging="360"/>
      </w:pPr>
      <w:rPr>
        <w:rFonts w:ascii="Courier New" w:hAnsi="Courier New" w:hint="default"/>
      </w:rPr>
    </w:lvl>
    <w:lvl w:ilvl="5" w:tplc="4A82D43C">
      <w:start w:val="1"/>
      <w:numFmt w:val="bullet"/>
      <w:lvlText w:val=""/>
      <w:lvlJc w:val="left"/>
      <w:pPr>
        <w:ind w:left="4320" w:hanging="360"/>
      </w:pPr>
      <w:rPr>
        <w:rFonts w:ascii="Wingdings" w:hAnsi="Wingdings" w:hint="default"/>
      </w:rPr>
    </w:lvl>
    <w:lvl w:ilvl="6" w:tplc="ACC6DDB8">
      <w:start w:val="1"/>
      <w:numFmt w:val="bullet"/>
      <w:lvlText w:val=""/>
      <w:lvlJc w:val="left"/>
      <w:pPr>
        <w:ind w:left="5040" w:hanging="360"/>
      </w:pPr>
      <w:rPr>
        <w:rFonts w:ascii="Symbol" w:hAnsi="Symbol" w:hint="default"/>
      </w:rPr>
    </w:lvl>
    <w:lvl w:ilvl="7" w:tplc="9650FB66">
      <w:start w:val="1"/>
      <w:numFmt w:val="bullet"/>
      <w:lvlText w:val="o"/>
      <w:lvlJc w:val="left"/>
      <w:pPr>
        <w:ind w:left="5760" w:hanging="360"/>
      </w:pPr>
      <w:rPr>
        <w:rFonts w:ascii="Courier New" w:hAnsi="Courier New" w:hint="default"/>
      </w:rPr>
    </w:lvl>
    <w:lvl w:ilvl="8" w:tplc="FD2664D6">
      <w:start w:val="1"/>
      <w:numFmt w:val="bullet"/>
      <w:lvlText w:val=""/>
      <w:lvlJc w:val="left"/>
      <w:pPr>
        <w:ind w:left="6480" w:hanging="360"/>
      </w:pPr>
      <w:rPr>
        <w:rFonts w:ascii="Wingdings" w:hAnsi="Wingdings" w:hint="default"/>
      </w:rPr>
    </w:lvl>
  </w:abstractNum>
  <w:abstractNum w:abstractNumId="30" w15:restartNumberingAfterBreak="0">
    <w:nsid w:val="56EDD1EF"/>
    <w:multiLevelType w:val="hybridMultilevel"/>
    <w:tmpl w:val="ED22D8E6"/>
    <w:lvl w:ilvl="0" w:tplc="6BF06A8E">
      <w:start w:val="1"/>
      <w:numFmt w:val="bullet"/>
      <w:lvlText w:val=""/>
      <w:lvlJc w:val="left"/>
      <w:pPr>
        <w:ind w:left="720" w:hanging="360"/>
      </w:pPr>
      <w:rPr>
        <w:rFonts w:ascii="Symbol" w:hAnsi="Symbol" w:hint="default"/>
      </w:rPr>
    </w:lvl>
    <w:lvl w:ilvl="1" w:tplc="47B204B8">
      <w:start w:val="1"/>
      <w:numFmt w:val="bullet"/>
      <w:lvlText w:val="o"/>
      <w:lvlJc w:val="left"/>
      <w:pPr>
        <w:ind w:left="1440" w:hanging="360"/>
      </w:pPr>
      <w:rPr>
        <w:rFonts w:ascii="Courier New" w:hAnsi="Courier New" w:hint="default"/>
      </w:rPr>
    </w:lvl>
    <w:lvl w:ilvl="2" w:tplc="7902AC48">
      <w:start w:val="1"/>
      <w:numFmt w:val="bullet"/>
      <w:lvlText w:val=""/>
      <w:lvlJc w:val="left"/>
      <w:pPr>
        <w:ind w:left="2160" w:hanging="360"/>
      </w:pPr>
      <w:rPr>
        <w:rFonts w:ascii="Wingdings" w:hAnsi="Wingdings" w:hint="default"/>
      </w:rPr>
    </w:lvl>
    <w:lvl w:ilvl="3" w:tplc="E444B034">
      <w:start w:val="1"/>
      <w:numFmt w:val="bullet"/>
      <w:lvlText w:val=""/>
      <w:lvlJc w:val="left"/>
      <w:pPr>
        <w:ind w:left="2880" w:hanging="360"/>
      </w:pPr>
      <w:rPr>
        <w:rFonts w:ascii="Symbol" w:hAnsi="Symbol" w:hint="default"/>
      </w:rPr>
    </w:lvl>
    <w:lvl w:ilvl="4" w:tplc="679C3E36">
      <w:start w:val="1"/>
      <w:numFmt w:val="bullet"/>
      <w:lvlText w:val="o"/>
      <w:lvlJc w:val="left"/>
      <w:pPr>
        <w:ind w:left="3600" w:hanging="360"/>
      </w:pPr>
      <w:rPr>
        <w:rFonts w:ascii="Courier New" w:hAnsi="Courier New" w:hint="default"/>
      </w:rPr>
    </w:lvl>
    <w:lvl w:ilvl="5" w:tplc="1DDAA564">
      <w:start w:val="1"/>
      <w:numFmt w:val="bullet"/>
      <w:lvlText w:val=""/>
      <w:lvlJc w:val="left"/>
      <w:pPr>
        <w:ind w:left="4320" w:hanging="360"/>
      </w:pPr>
      <w:rPr>
        <w:rFonts w:ascii="Wingdings" w:hAnsi="Wingdings" w:hint="default"/>
      </w:rPr>
    </w:lvl>
    <w:lvl w:ilvl="6" w:tplc="9B663686">
      <w:start w:val="1"/>
      <w:numFmt w:val="bullet"/>
      <w:lvlText w:val=""/>
      <w:lvlJc w:val="left"/>
      <w:pPr>
        <w:ind w:left="5040" w:hanging="360"/>
      </w:pPr>
      <w:rPr>
        <w:rFonts w:ascii="Symbol" w:hAnsi="Symbol" w:hint="default"/>
      </w:rPr>
    </w:lvl>
    <w:lvl w:ilvl="7" w:tplc="2C5C5374">
      <w:start w:val="1"/>
      <w:numFmt w:val="bullet"/>
      <w:lvlText w:val="o"/>
      <w:lvlJc w:val="left"/>
      <w:pPr>
        <w:ind w:left="5760" w:hanging="360"/>
      </w:pPr>
      <w:rPr>
        <w:rFonts w:ascii="Courier New" w:hAnsi="Courier New" w:hint="default"/>
      </w:rPr>
    </w:lvl>
    <w:lvl w:ilvl="8" w:tplc="E78A1C42">
      <w:start w:val="1"/>
      <w:numFmt w:val="bullet"/>
      <w:lvlText w:val=""/>
      <w:lvlJc w:val="left"/>
      <w:pPr>
        <w:ind w:left="6480" w:hanging="360"/>
      </w:pPr>
      <w:rPr>
        <w:rFonts w:ascii="Wingdings" w:hAnsi="Wingdings" w:hint="default"/>
      </w:rPr>
    </w:lvl>
  </w:abstractNum>
  <w:abstractNum w:abstractNumId="31" w15:restartNumberingAfterBreak="0">
    <w:nsid w:val="57C30C52"/>
    <w:multiLevelType w:val="multilevel"/>
    <w:tmpl w:val="C1F0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A719F2"/>
    <w:multiLevelType w:val="hybridMultilevel"/>
    <w:tmpl w:val="B8425CEC"/>
    <w:lvl w:ilvl="0" w:tplc="2C760904">
      <w:start w:val="1"/>
      <w:numFmt w:val="bullet"/>
      <w:lvlText w:val=""/>
      <w:lvlJc w:val="left"/>
      <w:pPr>
        <w:ind w:left="720" w:hanging="360"/>
      </w:pPr>
      <w:rPr>
        <w:rFonts w:ascii="Symbol" w:hAnsi="Symbol" w:hint="default"/>
      </w:rPr>
    </w:lvl>
    <w:lvl w:ilvl="1" w:tplc="40CC31AE">
      <w:start w:val="1"/>
      <w:numFmt w:val="bullet"/>
      <w:lvlText w:val="o"/>
      <w:lvlJc w:val="left"/>
      <w:pPr>
        <w:ind w:left="1440" w:hanging="360"/>
      </w:pPr>
      <w:rPr>
        <w:rFonts w:ascii="Courier New" w:hAnsi="Courier New" w:hint="default"/>
      </w:rPr>
    </w:lvl>
    <w:lvl w:ilvl="2" w:tplc="58F0579C">
      <w:start w:val="1"/>
      <w:numFmt w:val="bullet"/>
      <w:lvlText w:val=""/>
      <w:lvlJc w:val="left"/>
      <w:pPr>
        <w:ind w:left="2160" w:hanging="360"/>
      </w:pPr>
      <w:rPr>
        <w:rFonts w:ascii="Wingdings" w:hAnsi="Wingdings" w:hint="default"/>
      </w:rPr>
    </w:lvl>
    <w:lvl w:ilvl="3" w:tplc="53BE0338">
      <w:start w:val="1"/>
      <w:numFmt w:val="bullet"/>
      <w:lvlText w:val=""/>
      <w:lvlJc w:val="left"/>
      <w:pPr>
        <w:ind w:left="2880" w:hanging="360"/>
      </w:pPr>
      <w:rPr>
        <w:rFonts w:ascii="Symbol" w:hAnsi="Symbol" w:hint="default"/>
      </w:rPr>
    </w:lvl>
    <w:lvl w:ilvl="4" w:tplc="FBEACBD8">
      <w:start w:val="1"/>
      <w:numFmt w:val="bullet"/>
      <w:lvlText w:val="o"/>
      <w:lvlJc w:val="left"/>
      <w:pPr>
        <w:ind w:left="3600" w:hanging="360"/>
      </w:pPr>
      <w:rPr>
        <w:rFonts w:ascii="Courier New" w:hAnsi="Courier New" w:hint="default"/>
      </w:rPr>
    </w:lvl>
    <w:lvl w:ilvl="5" w:tplc="B338DF7A">
      <w:start w:val="1"/>
      <w:numFmt w:val="bullet"/>
      <w:lvlText w:val=""/>
      <w:lvlJc w:val="left"/>
      <w:pPr>
        <w:ind w:left="4320" w:hanging="360"/>
      </w:pPr>
      <w:rPr>
        <w:rFonts w:ascii="Wingdings" w:hAnsi="Wingdings" w:hint="default"/>
      </w:rPr>
    </w:lvl>
    <w:lvl w:ilvl="6" w:tplc="D652980A">
      <w:start w:val="1"/>
      <w:numFmt w:val="bullet"/>
      <w:lvlText w:val=""/>
      <w:lvlJc w:val="left"/>
      <w:pPr>
        <w:ind w:left="5040" w:hanging="360"/>
      </w:pPr>
      <w:rPr>
        <w:rFonts w:ascii="Symbol" w:hAnsi="Symbol" w:hint="default"/>
      </w:rPr>
    </w:lvl>
    <w:lvl w:ilvl="7" w:tplc="4956DB24">
      <w:start w:val="1"/>
      <w:numFmt w:val="bullet"/>
      <w:lvlText w:val="o"/>
      <w:lvlJc w:val="left"/>
      <w:pPr>
        <w:ind w:left="5760" w:hanging="360"/>
      </w:pPr>
      <w:rPr>
        <w:rFonts w:ascii="Courier New" w:hAnsi="Courier New" w:hint="default"/>
      </w:rPr>
    </w:lvl>
    <w:lvl w:ilvl="8" w:tplc="7310A82A">
      <w:start w:val="1"/>
      <w:numFmt w:val="bullet"/>
      <w:lvlText w:val=""/>
      <w:lvlJc w:val="left"/>
      <w:pPr>
        <w:ind w:left="6480" w:hanging="360"/>
      </w:pPr>
      <w:rPr>
        <w:rFonts w:ascii="Wingdings" w:hAnsi="Wingdings" w:hint="default"/>
      </w:rPr>
    </w:lvl>
  </w:abstractNum>
  <w:abstractNum w:abstractNumId="33" w15:restartNumberingAfterBreak="0">
    <w:nsid w:val="5F0168A8"/>
    <w:multiLevelType w:val="multilevel"/>
    <w:tmpl w:val="62C8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F3C5A63"/>
    <w:multiLevelType w:val="multilevel"/>
    <w:tmpl w:val="AC8C0BEA"/>
    <w:lvl w:ilvl="0">
      <w:start w:val="1"/>
      <w:numFmt w:val="decimal"/>
      <w:pStyle w:val="Heading1"/>
      <w:lvlText w:val="%1."/>
      <w:lvlJc w:val="left"/>
      <w:pPr>
        <w:ind w:left="567" w:hanging="567"/>
      </w:pPr>
    </w:lvl>
    <w:lvl w:ilvl="1">
      <w:start w:val="1"/>
      <w:numFmt w:val="decimal"/>
      <w:pStyle w:val="Heading2"/>
      <w:lvlText w:val="%1.%2."/>
      <w:lvlJc w:val="left"/>
      <w:pPr>
        <w:ind w:left="6552" w:hanging="432"/>
      </w:pPr>
    </w:lvl>
    <w:lvl w:ilvl="2">
      <w:start w:val="1"/>
      <w:numFmt w:val="decimal"/>
      <w:lvlText w:val="%1.%2.%3."/>
      <w:lvlJc w:val="left"/>
      <w:pPr>
        <w:ind w:left="6984" w:hanging="504"/>
      </w:pPr>
    </w:lvl>
    <w:lvl w:ilvl="3">
      <w:start w:val="1"/>
      <w:numFmt w:val="decimal"/>
      <w:lvlText w:val="%1.%2.%3.%4."/>
      <w:lvlJc w:val="left"/>
      <w:pPr>
        <w:ind w:left="7488" w:hanging="648"/>
      </w:pPr>
    </w:lvl>
    <w:lvl w:ilvl="4">
      <w:start w:val="1"/>
      <w:numFmt w:val="decimal"/>
      <w:lvlText w:val="%1.%2.%3.%4.%5."/>
      <w:lvlJc w:val="left"/>
      <w:pPr>
        <w:ind w:left="7992" w:hanging="792"/>
      </w:pPr>
    </w:lvl>
    <w:lvl w:ilvl="5">
      <w:start w:val="1"/>
      <w:numFmt w:val="decimal"/>
      <w:lvlText w:val="%1.%2.%3.%4.%5.%6."/>
      <w:lvlJc w:val="left"/>
      <w:pPr>
        <w:ind w:left="8496" w:hanging="936"/>
      </w:pPr>
    </w:lvl>
    <w:lvl w:ilvl="6">
      <w:start w:val="1"/>
      <w:numFmt w:val="decimal"/>
      <w:lvlText w:val="%1.%2.%3.%4.%5.%6.%7."/>
      <w:lvlJc w:val="left"/>
      <w:pPr>
        <w:ind w:left="9000" w:hanging="1080"/>
      </w:pPr>
    </w:lvl>
    <w:lvl w:ilvl="7">
      <w:start w:val="1"/>
      <w:numFmt w:val="decimal"/>
      <w:lvlText w:val="%1.%2.%3.%4.%5.%6.%7.%8."/>
      <w:lvlJc w:val="left"/>
      <w:pPr>
        <w:ind w:left="9504" w:hanging="1224"/>
      </w:pPr>
    </w:lvl>
    <w:lvl w:ilvl="8">
      <w:start w:val="1"/>
      <w:numFmt w:val="decimal"/>
      <w:lvlText w:val="%1.%2.%3.%4.%5.%6.%7.%8.%9."/>
      <w:lvlJc w:val="left"/>
      <w:pPr>
        <w:ind w:left="10080" w:hanging="1440"/>
      </w:pPr>
    </w:lvl>
  </w:abstractNum>
  <w:abstractNum w:abstractNumId="35" w15:restartNumberingAfterBreak="0">
    <w:nsid w:val="6E86543A"/>
    <w:multiLevelType w:val="multilevel"/>
    <w:tmpl w:val="1352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692222"/>
    <w:multiLevelType w:val="multilevel"/>
    <w:tmpl w:val="30A4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3273E2E"/>
    <w:multiLevelType w:val="hybridMultilevel"/>
    <w:tmpl w:val="81122B92"/>
    <w:lvl w:ilvl="0" w:tplc="DEC605AE">
      <w:start w:val="1"/>
      <w:numFmt w:val="bullet"/>
      <w:lvlText w:val=""/>
      <w:lvlJc w:val="left"/>
      <w:pPr>
        <w:ind w:left="720" w:hanging="360"/>
      </w:pPr>
      <w:rPr>
        <w:rFonts w:ascii="Symbol" w:hAnsi="Symbol" w:hint="default"/>
      </w:rPr>
    </w:lvl>
    <w:lvl w:ilvl="1" w:tplc="416ACCAE">
      <w:start w:val="1"/>
      <w:numFmt w:val="bullet"/>
      <w:lvlText w:val="o"/>
      <w:lvlJc w:val="left"/>
      <w:pPr>
        <w:ind w:left="1440" w:hanging="360"/>
      </w:pPr>
      <w:rPr>
        <w:rFonts w:ascii="Courier New" w:hAnsi="Courier New" w:hint="default"/>
      </w:rPr>
    </w:lvl>
    <w:lvl w:ilvl="2" w:tplc="EA94E97A">
      <w:start w:val="1"/>
      <w:numFmt w:val="bullet"/>
      <w:lvlText w:val=""/>
      <w:lvlJc w:val="left"/>
      <w:pPr>
        <w:ind w:left="2160" w:hanging="360"/>
      </w:pPr>
      <w:rPr>
        <w:rFonts w:ascii="Wingdings" w:hAnsi="Wingdings" w:hint="default"/>
      </w:rPr>
    </w:lvl>
    <w:lvl w:ilvl="3" w:tplc="833E6B48">
      <w:start w:val="1"/>
      <w:numFmt w:val="bullet"/>
      <w:lvlText w:val=""/>
      <w:lvlJc w:val="left"/>
      <w:pPr>
        <w:ind w:left="2880" w:hanging="360"/>
      </w:pPr>
      <w:rPr>
        <w:rFonts w:ascii="Symbol" w:hAnsi="Symbol" w:hint="default"/>
      </w:rPr>
    </w:lvl>
    <w:lvl w:ilvl="4" w:tplc="11065F2E">
      <w:start w:val="1"/>
      <w:numFmt w:val="bullet"/>
      <w:lvlText w:val="o"/>
      <w:lvlJc w:val="left"/>
      <w:pPr>
        <w:ind w:left="3600" w:hanging="360"/>
      </w:pPr>
      <w:rPr>
        <w:rFonts w:ascii="Courier New" w:hAnsi="Courier New" w:hint="default"/>
      </w:rPr>
    </w:lvl>
    <w:lvl w:ilvl="5" w:tplc="E33C2496">
      <w:start w:val="1"/>
      <w:numFmt w:val="bullet"/>
      <w:lvlText w:val=""/>
      <w:lvlJc w:val="left"/>
      <w:pPr>
        <w:ind w:left="4320" w:hanging="360"/>
      </w:pPr>
      <w:rPr>
        <w:rFonts w:ascii="Wingdings" w:hAnsi="Wingdings" w:hint="default"/>
      </w:rPr>
    </w:lvl>
    <w:lvl w:ilvl="6" w:tplc="026E885E">
      <w:start w:val="1"/>
      <w:numFmt w:val="bullet"/>
      <w:lvlText w:val=""/>
      <w:lvlJc w:val="left"/>
      <w:pPr>
        <w:ind w:left="5040" w:hanging="360"/>
      </w:pPr>
      <w:rPr>
        <w:rFonts w:ascii="Symbol" w:hAnsi="Symbol" w:hint="default"/>
      </w:rPr>
    </w:lvl>
    <w:lvl w:ilvl="7" w:tplc="2544E46A">
      <w:start w:val="1"/>
      <w:numFmt w:val="bullet"/>
      <w:lvlText w:val="o"/>
      <w:lvlJc w:val="left"/>
      <w:pPr>
        <w:ind w:left="5760" w:hanging="360"/>
      </w:pPr>
      <w:rPr>
        <w:rFonts w:ascii="Courier New" w:hAnsi="Courier New" w:hint="default"/>
      </w:rPr>
    </w:lvl>
    <w:lvl w:ilvl="8" w:tplc="6952F582">
      <w:start w:val="1"/>
      <w:numFmt w:val="bullet"/>
      <w:lvlText w:val=""/>
      <w:lvlJc w:val="left"/>
      <w:pPr>
        <w:ind w:left="6480" w:hanging="360"/>
      </w:pPr>
      <w:rPr>
        <w:rFonts w:ascii="Wingdings" w:hAnsi="Wingdings" w:hint="default"/>
      </w:rPr>
    </w:lvl>
  </w:abstractNum>
  <w:abstractNum w:abstractNumId="38" w15:restartNumberingAfterBreak="0">
    <w:nsid w:val="751ED921"/>
    <w:multiLevelType w:val="hybridMultilevel"/>
    <w:tmpl w:val="F4B8C5FC"/>
    <w:lvl w:ilvl="0" w:tplc="078A9656">
      <w:start w:val="1"/>
      <w:numFmt w:val="bullet"/>
      <w:lvlText w:val="·"/>
      <w:lvlJc w:val="left"/>
      <w:pPr>
        <w:ind w:left="720" w:hanging="360"/>
      </w:pPr>
      <w:rPr>
        <w:rFonts w:ascii="Symbol" w:hAnsi="Symbol" w:hint="default"/>
      </w:rPr>
    </w:lvl>
    <w:lvl w:ilvl="1" w:tplc="E1EA4D46">
      <w:start w:val="1"/>
      <w:numFmt w:val="bullet"/>
      <w:lvlText w:val="o"/>
      <w:lvlJc w:val="left"/>
      <w:pPr>
        <w:ind w:left="1440" w:hanging="360"/>
      </w:pPr>
      <w:rPr>
        <w:rFonts w:ascii="Courier New" w:hAnsi="Courier New" w:hint="default"/>
      </w:rPr>
    </w:lvl>
    <w:lvl w:ilvl="2" w:tplc="00480C5C">
      <w:start w:val="1"/>
      <w:numFmt w:val="bullet"/>
      <w:lvlText w:val=""/>
      <w:lvlJc w:val="left"/>
      <w:pPr>
        <w:ind w:left="2160" w:hanging="360"/>
      </w:pPr>
      <w:rPr>
        <w:rFonts w:ascii="Wingdings" w:hAnsi="Wingdings" w:hint="default"/>
      </w:rPr>
    </w:lvl>
    <w:lvl w:ilvl="3" w:tplc="68A03B74">
      <w:start w:val="1"/>
      <w:numFmt w:val="bullet"/>
      <w:lvlText w:val=""/>
      <w:lvlJc w:val="left"/>
      <w:pPr>
        <w:ind w:left="2880" w:hanging="360"/>
      </w:pPr>
      <w:rPr>
        <w:rFonts w:ascii="Symbol" w:hAnsi="Symbol" w:hint="default"/>
      </w:rPr>
    </w:lvl>
    <w:lvl w:ilvl="4" w:tplc="4D3ED47A">
      <w:start w:val="1"/>
      <w:numFmt w:val="bullet"/>
      <w:lvlText w:val="o"/>
      <w:lvlJc w:val="left"/>
      <w:pPr>
        <w:ind w:left="3600" w:hanging="360"/>
      </w:pPr>
      <w:rPr>
        <w:rFonts w:ascii="Courier New" w:hAnsi="Courier New" w:hint="default"/>
      </w:rPr>
    </w:lvl>
    <w:lvl w:ilvl="5" w:tplc="E91A21AA">
      <w:start w:val="1"/>
      <w:numFmt w:val="bullet"/>
      <w:lvlText w:val=""/>
      <w:lvlJc w:val="left"/>
      <w:pPr>
        <w:ind w:left="4320" w:hanging="360"/>
      </w:pPr>
      <w:rPr>
        <w:rFonts w:ascii="Wingdings" w:hAnsi="Wingdings" w:hint="default"/>
      </w:rPr>
    </w:lvl>
    <w:lvl w:ilvl="6" w:tplc="DB94466A">
      <w:start w:val="1"/>
      <w:numFmt w:val="bullet"/>
      <w:lvlText w:val=""/>
      <w:lvlJc w:val="left"/>
      <w:pPr>
        <w:ind w:left="5040" w:hanging="360"/>
      </w:pPr>
      <w:rPr>
        <w:rFonts w:ascii="Symbol" w:hAnsi="Symbol" w:hint="default"/>
      </w:rPr>
    </w:lvl>
    <w:lvl w:ilvl="7" w:tplc="C28C2568">
      <w:start w:val="1"/>
      <w:numFmt w:val="bullet"/>
      <w:lvlText w:val="o"/>
      <w:lvlJc w:val="left"/>
      <w:pPr>
        <w:ind w:left="5760" w:hanging="360"/>
      </w:pPr>
      <w:rPr>
        <w:rFonts w:ascii="Courier New" w:hAnsi="Courier New" w:hint="default"/>
      </w:rPr>
    </w:lvl>
    <w:lvl w:ilvl="8" w:tplc="8B4EAE3E">
      <w:start w:val="1"/>
      <w:numFmt w:val="bullet"/>
      <w:lvlText w:val=""/>
      <w:lvlJc w:val="left"/>
      <w:pPr>
        <w:ind w:left="6480" w:hanging="360"/>
      </w:pPr>
      <w:rPr>
        <w:rFonts w:ascii="Wingdings" w:hAnsi="Wingdings" w:hint="default"/>
      </w:rPr>
    </w:lvl>
  </w:abstractNum>
  <w:abstractNum w:abstractNumId="39" w15:restartNumberingAfterBreak="0">
    <w:nsid w:val="790B5F1D"/>
    <w:multiLevelType w:val="multilevel"/>
    <w:tmpl w:val="33CC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75705642">
    <w:abstractNumId w:val="34"/>
  </w:num>
  <w:num w:numId="2" w16cid:durableId="1691688532">
    <w:abstractNumId w:val="18"/>
  </w:num>
  <w:num w:numId="3" w16cid:durableId="1867057715">
    <w:abstractNumId w:val="8"/>
  </w:num>
  <w:num w:numId="4" w16cid:durableId="2007662310">
    <w:abstractNumId w:val="30"/>
  </w:num>
  <w:num w:numId="5" w16cid:durableId="282927029">
    <w:abstractNumId w:val="2"/>
  </w:num>
  <w:num w:numId="6" w16cid:durableId="170486976">
    <w:abstractNumId w:val="28"/>
  </w:num>
  <w:num w:numId="7" w16cid:durableId="1402480575">
    <w:abstractNumId w:val="29"/>
  </w:num>
  <w:num w:numId="8" w16cid:durableId="249588236">
    <w:abstractNumId w:val="32"/>
  </w:num>
  <w:num w:numId="9" w16cid:durableId="648703926">
    <w:abstractNumId w:val="24"/>
  </w:num>
  <w:num w:numId="10" w16cid:durableId="1888636893">
    <w:abstractNumId w:val="15"/>
  </w:num>
  <w:num w:numId="11" w16cid:durableId="676153803">
    <w:abstractNumId w:val="23"/>
  </w:num>
  <w:num w:numId="12" w16cid:durableId="1204630751">
    <w:abstractNumId w:val="37"/>
  </w:num>
  <w:num w:numId="13" w16cid:durableId="496455298">
    <w:abstractNumId w:val="25"/>
  </w:num>
  <w:num w:numId="14" w16cid:durableId="361976360">
    <w:abstractNumId w:val="38"/>
  </w:num>
  <w:num w:numId="15" w16cid:durableId="153180128">
    <w:abstractNumId w:val="14"/>
  </w:num>
  <w:num w:numId="16" w16cid:durableId="1895390700">
    <w:abstractNumId w:val="10"/>
  </w:num>
  <w:num w:numId="17" w16cid:durableId="42874762">
    <w:abstractNumId w:val="3"/>
  </w:num>
  <w:num w:numId="18" w16cid:durableId="1899440739">
    <w:abstractNumId w:val="33"/>
  </w:num>
  <w:num w:numId="19" w16cid:durableId="1244142934">
    <w:abstractNumId w:val="13"/>
  </w:num>
  <w:num w:numId="20" w16cid:durableId="314142086">
    <w:abstractNumId w:val="20"/>
  </w:num>
  <w:num w:numId="21" w16cid:durableId="2129929677">
    <w:abstractNumId w:val="9"/>
  </w:num>
  <w:num w:numId="22" w16cid:durableId="1939604630">
    <w:abstractNumId w:val="7"/>
  </w:num>
  <w:num w:numId="23" w16cid:durableId="804932432">
    <w:abstractNumId w:val="12"/>
  </w:num>
  <w:num w:numId="24" w16cid:durableId="1986199884">
    <w:abstractNumId w:val="0"/>
  </w:num>
  <w:num w:numId="25" w16cid:durableId="2041084792">
    <w:abstractNumId w:val="5"/>
  </w:num>
  <w:num w:numId="26" w16cid:durableId="2061590262">
    <w:abstractNumId w:val="22"/>
  </w:num>
  <w:num w:numId="27" w16cid:durableId="1238662535">
    <w:abstractNumId w:val="17"/>
  </w:num>
  <w:num w:numId="28" w16cid:durableId="2040738760">
    <w:abstractNumId w:val="16"/>
  </w:num>
  <w:num w:numId="29" w16cid:durableId="717439490">
    <w:abstractNumId w:val="26"/>
  </w:num>
  <w:num w:numId="30" w16cid:durableId="1986085462">
    <w:abstractNumId w:val="21"/>
  </w:num>
  <w:num w:numId="31" w16cid:durableId="727847117">
    <w:abstractNumId w:val="11"/>
  </w:num>
  <w:num w:numId="32" w16cid:durableId="955529067">
    <w:abstractNumId w:val="1"/>
  </w:num>
  <w:num w:numId="33" w16cid:durableId="1307278109">
    <w:abstractNumId w:val="27"/>
  </w:num>
  <w:num w:numId="34" w16cid:durableId="1556743107">
    <w:abstractNumId w:val="31"/>
  </w:num>
  <w:num w:numId="35" w16cid:durableId="1821383895">
    <w:abstractNumId w:val="19"/>
  </w:num>
  <w:num w:numId="36" w16cid:durableId="652414680">
    <w:abstractNumId w:val="35"/>
  </w:num>
  <w:num w:numId="37" w16cid:durableId="913516153">
    <w:abstractNumId w:val="6"/>
  </w:num>
  <w:num w:numId="38" w16cid:durableId="738093602">
    <w:abstractNumId w:val="36"/>
  </w:num>
  <w:num w:numId="39" w16cid:durableId="1782188743">
    <w:abstractNumId w:val="39"/>
  </w:num>
  <w:num w:numId="40" w16cid:durableId="578708750">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E0B"/>
    <w:rsid w:val="000008F9"/>
    <w:rsid w:val="00000DC8"/>
    <w:rsid w:val="000023EE"/>
    <w:rsid w:val="0000296F"/>
    <w:rsid w:val="00002E89"/>
    <w:rsid w:val="00004803"/>
    <w:rsid w:val="000120DA"/>
    <w:rsid w:val="000141BA"/>
    <w:rsid w:val="00015573"/>
    <w:rsid w:val="00016248"/>
    <w:rsid w:val="00020575"/>
    <w:rsid w:val="0002077B"/>
    <w:rsid w:val="00027597"/>
    <w:rsid w:val="0003092E"/>
    <w:rsid w:val="00030D4F"/>
    <w:rsid w:val="0003231C"/>
    <w:rsid w:val="000357C7"/>
    <w:rsid w:val="00037F4E"/>
    <w:rsid w:val="0004161D"/>
    <w:rsid w:val="000417B4"/>
    <w:rsid w:val="00041AE5"/>
    <w:rsid w:val="00042EBE"/>
    <w:rsid w:val="00046348"/>
    <w:rsid w:val="00046658"/>
    <w:rsid w:val="000517C7"/>
    <w:rsid w:val="0005334D"/>
    <w:rsid w:val="0005540C"/>
    <w:rsid w:val="00056961"/>
    <w:rsid w:val="00060A00"/>
    <w:rsid w:val="000615D2"/>
    <w:rsid w:val="00062433"/>
    <w:rsid w:val="00062C14"/>
    <w:rsid w:val="00064042"/>
    <w:rsid w:val="00064290"/>
    <w:rsid w:val="00065C3E"/>
    <w:rsid w:val="0006681F"/>
    <w:rsid w:val="00070C4E"/>
    <w:rsid w:val="000719F6"/>
    <w:rsid w:val="00072518"/>
    <w:rsid w:val="00072828"/>
    <w:rsid w:val="00074337"/>
    <w:rsid w:val="0007626E"/>
    <w:rsid w:val="00086585"/>
    <w:rsid w:val="000868FD"/>
    <w:rsid w:val="00087D3D"/>
    <w:rsid w:val="00090168"/>
    <w:rsid w:val="00090E38"/>
    <w:rsid w:val="0009691F"/>
    <w:rsid w:val="000A0ACD"/>
    <w:rsid w:val="000A25BC"/>
    <w:rsid w:val="000A2C32"/>
    <w:rsid w:val="000B068C"/>
    <w:rsid w:val="000B0B0A"/>
    <w:rsid w:val="000B4F9C"/>
    <w:rsid w:val="000B5071"/>
    <w:rsid w:val="000B6BC5"/>
    <w:rsid w:val="000C07F4"/>
    <w:rsid w:val="000C1983"/>
    <w:rsid w:val="000C4CBF"/>
    <w:rsid w:val="000C5C04"/>
    <w:rsid w:val="000C6738"/>
    <w:rsid w:val="000D1D29"/>
    <w:rsid w:val="000D54BA"/>
    <w:rsid w:val="000E435D"/>
    <w:rsid w:val="000E49AB"/>
    <w:rsid w:val="000E72D9"/>
    <w:rsid w:val="000E761C"/>
    <w:rsid w:val="000E7679"/>
    <w:rsid w:val="000F0870"/>
    <w:rsid w:val="000F17A2"/>
    <w:rsid w:val="000F2DF8"/>
    <w:rsid w:val="000F4BFE"/>
    <w:rsid w:val="000F5420"/>
    <w:rsid w:val="000F66B7"/>
    <w:rsid w:val="000F7B72"/>
    <w:rsid w:val="001005F2"/>
    <w:rsid w:val="00100CFA"/>
    <w:rsid w:val="001015D0"/>
    <w:rsid w:val="0010333E"/>
    <w:rsid w:val="001152D6"/>
    <w:rsid w:val="00115F78"/>
    <w:rsid w:val="00120694"/>
    <w:rsid w:val="001231C4"/>
    <w:rsid w:val="001241E4"/>
    <w:rsid w:val="001250DF"/>
    <w:rsid w:val="00125772"/>
    <w:rsid w:val="0013076C"/>
    <w:rsid w:val="00132799"/>
    <w:rsid w:val="001341F7"/>
    <w:rsid w:val="001347DF"/>
    <w:rsid w:val="001367D9"/>
    <w:rsid w:val="00136F73"/>
    <w:rsid w:val="0013706A"/>
    <w:rsid w:val="0014017A"/>
    <w:rsid w:val="001436C2"/>
    <w:rsid w:val="00143A0C"/>
    <w:rsid w:val="001442F2"/>
    <w:rsid w:val="001444F1"/>
    <w:rsid w:val="0014478B"/>
    <w:rsid w:val="00144F37"/>
    <w:rsid w:val="00145234"/>
    <w:rsid w:val="00147E2C"/>
    <w:rsid w:val="00150CE5"/>
    <w:rsid w:val="00150E0B"/>
    <w:rsid w:val="001543BA"/>
    <w:rsid w:val="00155760"/>
    <w:rsid w:val="00160CD4"/>
    <w:rsid w:val="001662B0"/>
    <w:rsid w:val="001664A7"/>
    <w:rsid w:val="00172997"/>
    <w:rsid w:val="00172ABC"/>
    <w:rsid w:val="0017493B"/>
    <w:rsid w:val="001763CD"/>
    <w:rsid w:val="001767C6"/>
    <w:rsid w:val="00177A11"/>
    <w:rsid w:val="00180BD4"/>
    <w:rsid w:val="00183AC6"/>
    <w:rsid w:val="001861A1"/>
    <w:rsid w:val="00192073"/>
    <w:rsid w:val="00192104"/>
    <w:rsid w:val="001922E8"/>
    <w:rsid w:val="0019318B"/>
    <w:rsid w:val="001953DC"/>
    <w:rsid w:val="0019732F"/>
    <w:rsid w:val="0019745F"/>
    <w:rsid w:val="001A0238"/>
    <w:rsid w:val="001A0838"/>
    <w:rsid w:val="001A1E25"/>
    <w:rsid w:val="001A2553"/>
    <w:rsid w:val="001A356A"/>
    <w:rsid w:val="001A3DF2"/>
    <w:rsid w:val="001A4301"/>
    <w:rsid w:val="001A4D3F"/>
    <w:rsid w:val="001A771D"/>
    <w:rsid w:val="001B1365"/>
    <w:rsid w:val="001B1A8D"/>
    <w:rsid w:val="001B490B"/>
    <w:rsid w:val="001B7DB6"/>
    <w:rsid w:val="001C04BA"/>
    <w:rsid w:val="001C1C25"/>
    <w:rsid w:val="001C4234"/>
    <w:rsid w:val="001C4B90"/>
    <w:rsid w:val="001C5584"/>
    <w:rsid w:val="001C6073"/>
    <w:rsid w:val="001C7B4D"/>
    <w:rsid w:val="001D14E8"/>
    <w:rsid w:val="001D5CB2"/>
    <w:rsid w:val="001D7524"/>
    <w:rsid w:val="001E3BA6"/>
    <w:rsid w:val="001E3C82"/>
    <w:rsid w:val="001E6640"/>
    <w:rsid w:val="001E68FE"/>
    <w:rsid w:val="001F22B3"/>
    <w:rsid w:val="001F4FEE"/>
    <w:rsid w:val="001F615B"/>
    <w:rsid w:val="001F6D07"/>
    <w:rsid w:val="001F7358"/>
    <w:rsid w:val="00200A38"/>
    <w:rsid w:val="00200D26"/>
    <w:rsid w:val="00202178"/>
    <w:rsid w:val="002035B6"/>
    <w:rsid w:val="00205E7E"/>
    <w:rsid w:val="00206AC1"/>
    <w:rsid w:val="00210E9A"/>
    <w:rsid w:val="002119B6"/>
    <w:rsid w:val="00215B32"/>
    <w:rsid w:val="002214D7"/>
    <w:rsid w:val="00221C03"/>
    <w:rsid w:val="00224C5D"/>
    <w:rsid w:val="00225205"/>
    <w:rsid w:val="00225345"/>
    <w:rsid w:val="0022712C"/>
    <w:rsid w:val="00227570"/>
    <w:rsid w:val="00227F67"/>
    <w:rsid w:val="00230038"/>
    <w:rsid w:val="0023132B"/>
    <w:rsid w:val="00234796"/>
    <w:rsid w:val="00235D09"/>
    <w:rsid w:val="00244B58"/>
    <w:rsid w:val="002475FF"/>
    <w:rsid w:val="0025018B"/>
    <w:rsid w:val="002538C7"/>
    <w:rsid w:val="00254D75"/>
    <w:rsid w:val="00257D86"/>
    <w:rsid w:val="00263ACB"/>
    <w:rsid w:val="002665FE"/>
    <w:rsid w:val="00270750"/>
    <w:rsid w:val="0027173F"/>
    <w:rsid w:val="002721CC"/>
    <w:rsid w:val="00274429"/>
    <w:rsid w:val="002745B7"/>
    <w:rsid w:val="002761CE"/>
    <w:rsid w:val="00281B90"/>
    <w:rsid w:val="00282699"/>
    <w:rsid w:val="00282FEE"/>
    <w:rsid w:val="00285775"/>
    <w:rsid w:val="002857B1"/>
    <w:rsid w:val="002906B2"/>
    <w:rsid w:val="00290E3A"/>
    <w:rsid w:val="00292744"/>
    <w:rsid w:val="0029337D"/>
    <w:rsid w:val="00296C3C"/>
    <w:rsid w:val="00297CF5"/>
    <w:rsid w:val="002A1616"/>
    <w:rsid w:val="002A2413"/>
    <w:rsid w:val="002A7D56"/>
    <w:rsid w:val="002B516C"/>
    <w:rsid w:val="002B76DB"/>
    <w:rsid w:val="002C0081"/>
    <w:rsid w:val="002C046E"/>
    <w:rsid w:val="002C4A8D"/>
    <w:rsid w:val="002C5167"/>
    <w:rsid w:val="002C7801"/>
    <w:rsid w:val="002D3A31"/>
    <w:rsid w:val="002D521C"/>
    <w:rsid w:val="002D5530"/>
    <w:rsid w:val="002D6D9E"/>
    <w:rsid w:val="002D6EFE"/>
    <w:rsid w:val="002D74FB"/>
    <w:rsid w:val="002E0148"/>
    <w:rsid w:val="002E2FDF"/>
    <w:rsid w:val="002E4342"/>
    <w:rsid w:val="002E6D51"/>
    <w:rsid w:val="002E7532"/>
    <w:rsid w:val="002F0B31"/>
    <w:rsid w:val="002F4B3E"/>
    <w:rsid w:val="002F59FC"/>
    <w:rsid w:val="002F5FCD"/>
    <w:rsid w:val="00303345"/>
    <w:rsid w:val="003109E6"/>
    <w:rsid w:val="0031167D"/>
    <w:rsid w:val="0031521E"/>
    <w:rsid w:val="003166D9"/>
    <w:rsid w:val="00323DA5"/>
    <w:rsid w:val="00327BE4"/>
    <w:rsid w:val="00330382"/>
    <w:rsid w:val="00330490"/>
    <w:rsid w:val="00333BEC"/>
    <w:rsid w:val="0033511A"/>
    <w:rsid w:val="00335246"/>
    <w:rsid w:val="003404C9"/>
    <w:rsid w:val="00340C4A"/>
    <w:rsid w:val="00342F69"/>
    <w:rsid w:val="00343384"/>
    <w:rsid w:val="00344694"/>
    <w:rsid w:val="00345425"/>
    <w:rsid w:val="00347A2C"/>
    <w:rsid w:val="00360D47"/>
    <w:rsid w:val="0036200B"/>
    <w:rsid w:val="00363022"/>
    <w:rsid w:val="00365BFD"/>
    <w:rsid w:val="00367170"/>
    <w:rsid w:val="003710DE"/>
    <w:rsid w:val="00374101"/>
    <w:rsid w:val="00383650"/>
    <w:rsid w:val="003853CB"/>
    <w:rsid w:val="00386C1E"/>
    <w:rsid w:val="00392538"/>
    <w:rsid w:val="00392C26"/>
    <w:rsid w:val="003944D6"/>
    <w:rsid w:val="0039532C"/>
    <w:rsid w:val="00395879"/>
    <w:rsid w:val="003970A9"/>
    <w:rsid w:val="003A0363"/>
    <w:rsid w:val="003A16E4"/>
    <w:rsid w:val="003A33EE"/>
    <w:rsid w:val="003A3533"/>
    <w:rsid w:val="003B3F40"/>
    <w:rsid w:val="003B5E0B"/>
    <w:rsid w:val="003B6983"/>
    <w:rsid w:val="003C01E6"/>
    <w:rsid w:val="003C2897"/>
    <w:rsid w:val="003C43F8"/>
    <w:rsid w:val="003C44DB"/>
    <w:rsid w:val="003C4851"/>
    <w:rsid w:val="003C4AF7"/>
    <w:rsid w:val="003C4E02"/>
    <w:rsid w:val="003C5D33"/>
    <w:rsid w:val="003D0653"/>
    <w:rsid w:val="003D4276"/>
    <w:rsid w:val="003D51B4"/>
    <w:rsid w:val="003D6B88"/>
    <w:rsid w:val="003E0742"/>
    <w:rsid w:val="003E24D6"/>
    <w:rsid w:val="003E46FD"/>
    <w:rsid w:val="003E4CA3"/>
    <w:rsid w:val="003F2A96"/>
    <w:rsid w:val="003F34B9"/>
    <w:rsid w:val="003F3D4A"/>
    <w:rsid w:val="003F7165"/>
    <w:rsid w:val="004003DE"/>
    <w:rsid w:val="00402E19"/>
    <w:rsid w:val="00410519"/>
    <w:rsid w:val="004109B5"/>
    <w:rsid w:val="00411523"/>
    <w:rsid w:val="00412876"/>
    <w:rsid w:val="004175F3"/>
    <w:rsid w:val="004205F9"/>
    <w:rsid w:val="00420991"/>
    <w:rsid w:val="004212A0"/>
    <w:rsid w:val="00425E41"/>
    <w:rsid w:val="004267D0"/>
    <w:rsid w:val="00427B61"/>
    <w:rsid w:val="00440223"/>
    <w:rsid w:val="00440AA2"/>
    <w:rsid w:val="0044397F"/>
    <w:rsid w:val="00447337"/>
    <w:rsid w:val="00454284"/>
    <w:rsid w:val="0045441A"/>
    <w:rsid w:val="004545F7"/>
    <w:rsid w:val="0045502E"/>
    <w:rsid w:val="00455BFA"/>
    <w:rsid w:val="00461D30"/>
    <w:rsid w:val="00462AEC"/>
    <w:rsid w:val="004630A1"/>
    <w:rsid w:val="00464B80"/>
    <w:rsid w:val="00464E70"/>
    <w:rsid w:val="00465824"/>
    <w:rsid w:val="00466AA4"/>
    <w:rsid w:val="00466B91"/>
    <w:rsid w:val="0047114E"/>
    <w:rsid w:val="004713EE"/>
    <w:rsid w:val="0047425C"/>
    <w:rsid w:val="004754D7"/>
    <w:rsid w:val="00475C3C"/>
    <w:rsid w:val="00475F3F"/>
    <w:rsid w:val="004769EB"/>
    <w:rsid w:val="00477DA6"/>
    <w:rsid w:val="004811D0"/>
    <w:rsid w:val="004845E4"/>
    <w:rsid w:val="00485295"/>
    <w:rsid w:val="0048616E"/>
    <w:rsid w:val="004869FA"/>
    <w:rsid w:val="00486E98"/>
    <w:rsid w:val="00491AEE"/>
    <w:rsid w:val="00495E10"/>
    <w:rsid w:val="004967FD"/>
    <w:rsid w:val="0049783F"/>
    <w:rsid w:val="004A4A3C"/>
    <w:rsid w:val="004A557D"/>
    <w:rsid w:val="004A6DD6"/>
    <w:rsid w:val="004A781D"/>
    <w:rsid w:val="004B5848"/>
    <w:rsid w:val="004B739D"/>
    <w:rsid w:val="004B73CA"/>
    <w:rsid w:val="004C2407"/>
    <w:rsid w:val="004C35FB"/>
    <w:rsid w:val="004C3FCA"/>
    <w:rsid w:val="004C44A5"/>
    <w:rsid w:val="004C4A02"/>
    <w:rsid w:val="004C4B5E"/>
    <w:rsid w:val="004C50E0"/>
    <w:rsid w:val="004D2737"/>
    <w:rsid w:val="004D5356"/>
    <w:rsid w:val="004D72D0"/>
    <w:rsid w:val="004E1912"/>
    <w:rsid w:val="004E2896"/>
    <w:rsid w:val="004E2FF7"/>
    <w:rsid w:val="004E653E"/>
    <w:rsid w:val="004E6A10"/>
    <w:rsid w:val="004E7E2C"/>
    <w:rsid w:val="004F274B"/>
    <w:rsid w:val="004F3901"/>
    <w:rsid w:val="004F7B16"/>
    <w:rsid w:val="00502855"/>
    <w:rsid w:val="005053DD"/>
    <w:rsid w:val="00506498"/>
    <w:rsid w:val="005065C9"/>
    <w:rsid w:val="00507EF4"/>
    <w:rsid w:val="00512D0F"/>
    <w:rsid w:val="0051341A"/>
    <w:rsid w:val="00514343"/>
    <w:rsid w:val="005143CA"/>
    <w:rsid w:val="00522657"/>
    <w:rsid w:val="0052377B"/>
    <w:rsid w:val="005264F2"/>
    <w:rsid w:val="00527463"/>
    <w:rsid w:val="00541C26"/>
    <w:rsid w:val="00542AFB"/>
    <w:rsid w:val="00544739"/>
    <w:rsid w:val="00544C25"/>
    <w:rsid w:val="0054566C"/>
    <w:rsid w:val="00547CB4"/>
    <w:rsid w:val="00551860"/>
    <w:rsid w:val="00551AD2"/>
    <w:rsid w:val="0056335A"/>
    <w:rsid w:val="005647CC"/>
    <w:rsid w:val="0057009E"/>
    <w:rsid w:val="005713E0"/>
    <w:rsid w:val="00571881"/>
    <w:rsid w:val="00584082"/>
    <w:rsid w:val="00584346"/>
    <w:rsid w:val="00590872"/>
    <w:rsid w:val="0059125F"/>
    <w:rsid w:val="0059246C"/>
    <w:rsid w:val="00592E45"/>
    <w:rsid w:val="00594062"/>
    <w:rsid w:val="00594B7E"/>
    <w:rsid w:val="00597453"/>
    <w:rsid w:val="00597AAB"/>
    <w:rsid w:val="00597F83"/>
    <w:rsid w:val="005A005D"/>
    <w:rsid w:val="005A0122"/>
    <w:rsid w:val="005A19D3"/>
    <w:rsid w:val="005A2019"/>
    <w:rsid w:val="005A2936"/>
    <w:rsid w:val="005A4E75"/>
    <w:rsid w:val="005A7ADA"/>
    <w:rsid w:val="005B12AF"/>
    <w:rsid w:val="005B23A5"/>
    <w:rsid w:val="005B4DBD"/>
    <w:rsid w:val="005B52CC"/>
    <w:rsid w:val="005B54E6"/>
    <w:rsid w:val="005C4D35"/>
    <w:rsid w:val="005C62BD"/>
    <w:rsid w:val="005C63E3"/>
    <w:rsid w:val="005C6606"/>
    <w:rsid w:val="005D00B4"/>
    <w:rsid w:val="005D1142"/>
    <w:rsid w:val="005D4847"/>
    <w:rsid w:val="005D5A2D"/>
    <w:rsid w:val="005D5E0E"/>
    <w:rsid w:val="005D66CB"/>
    <w:rsid w:val="005D7736"/>
    <w:rsid w:val="005D7789"/>
    <w:rsid w:val="005E26E5"/>
    <w:rsid w:val="005E29A0"/>
    <w:rsid w:val="005E3DEE"/>
    <w:rsid w:val="005E3EB5"/>
    <w:rsid w:val="005E3FD6"/>
    <w:rsid w:val="0060042E"/>
    <w:rsid w:val="006025CA"/>
    <w:rsid w:val="0060430C"/>
    <w:rsid w:val="00606CFE"/>
    <w:rsid w:val="00607570"/>
    <w:rsid w:val="0060765D"/>
    <w:rsid w:val="00610577"/>
    <w:rsid w:val="00610C55"/>
    <w:rsid w:val="006123BC"/>
    <w:rsid w:val="00613BFD"/>
    <w:rsid w:val="006148A6"/>
    <w:rsid w:val="00620D98"/>
    <w:rsid w:val="00623A15"/>
    <w:rsid w:val="0062431E"/>
    <w:rsid w:val="0062490F"/>
    <w:rsid w:val="006279AA"/>
    <w:rsid w:val="00630252"/>
    <w:rsid w:val="00633410"/>
    <w:rsid w:val="006341C8"/>
    <w:rsid w:val="006350AA"/>
    <w:rsid w:val="0064195A"/>
    <w:rsid w:val="00642542"/>
    <w:rsid w:val="00642601"/>
    <w:rsid w:val="006453C2"/>
    <w:rsid w:val="00645AD6"/>
    <w:rsid w:val="00645D6C"/>
    <w:rsid w:val="0064765F"/>
    <w:rsid w:val="006500F5"/>
    <w:rsid w:val="00651A11"/>
    <w:rsid w:val="00651E9C"/>
    <w:rsid w:val="00652A15"/>
    <w:rsid w:val="00654540"/>
    <w:rsid w:val="0065645F"/>
    <w:rsid w:val="0066164F"/>
    <w:rsid w:val="00662CDE"/>
    <w:rsid w:val="00664353"/>
    <w:rsid w:val="00667162"/>
    <w:rsid w:val="00670708"/>
    <w:rsid w:val="006713E7"/>
    <w:rsid w:val="0067532C"/>
    <w:rsid w:val="00682F5E"/>
    <w:rsid w:val="00687905"/>
    <w:rsid w:val="006879C5"/>
    <w:rsid w:val="00687C1E"/>
    <w:rsid w:val="00690C80"/>
    <w:rsid w:val="006912E9"/>
    <w:rsid w:val="0069186C"/>
    <w:rsid w:val="00692C2F"/>
    <w:rsid w:val="00693447"/>
    <w:rsid w:val="00693D64"/>
    <w:rsid w:val="00693E02"/>
    <w:rsid w:val="00695A01"/>
    <w:rsid w:val="006A2CB8"/>
    <w:rsid w:val="006A6249"/>
    <w:rsid w:val="006A7FE6"/>
    <w:rsid w:val="006B55C3"/>
    <w:rsid w:val="006B57FC"/>
    <w:rsid w:val="006B75BC"/>
    <w:rsid w:val="006C0379"/>
    <w:rsid w:val="006C33A0"/>
    <w:rsid w:val="006C3657"/>
    <w:rsid w:val="006C3AD9"/>
    <w:rsid w:val="006C4628"/>
    <w:rsid w:val="006C4E07"/>
    <w:rsid w:val="006D1088"/>
    <w:rsid w:val="006D1D33"/>
    <w:rsid w:val="006D29A7"/>
    <w:rsid w:val="006D647A"/>
    <w:rsid w:val="006E32D3"/>
    <w:rsid w:val="006E445D"/>
    <w:rsid w:val="006E4D57"/>
    <w:rsid w:val="006E6792"/>
    <w:rsid w:val="006F23BB"/>
    <w:rsid w:val="006F2952"/>
    <w:rsid w:val="006F707A"/>
    <w:rsid w:val="007006D1"/>
    <w:rsid w:val="00701DFC"/>
    <w:rsid w:val="00707E2A"/>
    <w:rsid w:val="007101A9"/>
    <w:rsid w:val="0071129A"/>
    <w:rsid w:val="00713430"/>
    <w:rsid w:val="0071358D"/>
    <w:rsid w:val="00716352"/>
    <w:rsid w:val="007268F1"/>
    <w:rsid w:val="00726B71"/>
    <w:rsid w:val="00733FF9"/>
    <w:rsid w:val="00734735"/>
    <w:rsid w:val="00735709"/>
    <w:rsid w:val="0073598E"/>
    <w:rsid w:val="00740C99"/>
    <w:rsid w:val="007410E5"/>
    <w:rsid w:val="00741D56"/>
    <w:rsid w:val="00745504"/>
    <w:rsid w:val="00752BA3"/>
    <w:rsid w:val="0075625D"/>
    <w:rsid w:val="0076489A"/>
    <w:rsid w:val="00766AB3"/>
    <w:rsid w:val="00772F35"/>
    <w:rsid w:val="007738CA"/>
    <w:rsid w:val="00774FD7"/>
    <w:rsid w:val="00775B2D"/>
    <w:rsid w:val="00780813"/>
    <w:rsid w:val="007839F1"/>
    <w:rsid w:val="007842EB"/>
    <w:rsid w:val="007847D3"/>
    <w:rsid w:val="00785CD1"/>
    <w:rsid w:val="00786EF3"/>
    <w:rsid w:val="00787B7C"/>
    <w:rsid w:val="0079042C"/>
    <w:rsid w:val="00793611"/>
    <w:rsid w:val="00793938"/>
    <w:rsid w:val="007A3D73"/>
    <w:rsid w:val="007A498C"/>
    <w:rsid w:val="007A7885"/>
    <w:rsid w:val="007B30EF"/>
    <w:rsid w:val="007B62B6"/>
    <w:rsid w:val="007B6A44"/>
    <w:rsid w:val="007C0C79"/>
    <w:rsid w:val="007C1315"/>
    <w:rsid w:val="007C45FC"/>
    <w:rsid w:val="007C7952"/>
    <w:rsid w:val="007D145B"/>
    <w:rsid w:val="007D37CA"/>
    <w:rsid w:val="007D5207"/>
    <w:rsid w:val="007D52B3"/>
    <w:rsid w:val="007D530A"/>
    <w:rsid w:val="007D540E"/>
    <w:rsid w:val="007D7DC3"/>
    <w:rsid w:val="007E1782"/>
    <w:rsid w:val="007E1B2A"/>
    <w:rsid w:val="007E5768"/>
    <w:rsid w:val="007F16D9"/>
    <w:rsid w:val="007F58F6"/>
    <w:rsid w:val="007F7211"/>
    <w:rsid w:val="007F7298"/>
    <w:rsid w:val="00800875"/>
    <w:rsid w:val="00800978"/>
    <w:rsid w:val="00800F4A"/>
    <w:rsid w:val="00802994"/>
    <w:rsid w:val="00807581"/>
    <w:rsid w:val="00810DE6"/>
    <w:rsid w:val="0081230F"/>
    <w:rsid w:val="00820CD3"/>
    <w:rsid w:val="00820D88"/>
    <w:rsid w:val="0082326C"/>
    <w:rsid w:val="00823468"/>
    <w:rsid w:val="008238A7"/>
    <w:rsid w:val="00824807"/>
    <w:rsid w:val="00825756"/>
    <w:rsid w:val="00826357"/>
    <w:rsid w:val="00827965"/>
    <w:rsid w:val="0083396C"/>
    <w:rsid w:val="00833B2F"/>
    <w:rsid w:val="00835F5F"/>
    <w:rsid w:val="00837E93"/>
    <w:rsid w:val="00843563"/>
    <w:rsid w:val="00844E0A"/>
    <w:rsid w:val="00845477"/>
    <w:rsid w:val="008458E7"/>
    <w:rsid w:val="008471BE"/>
    <w:rsid w:val="008519E4"/>
    <w:rsid w:val="008522D2"/>
    <w:rsid w:val="00854162"/>
    <w:rsid w:val="00856B4F"/>
    <w:rsid w:val="008632E8"/>
    <w:rsid w:val="008662F4"/>
    <w:rsid w:val="00872735"/>
    <w:rsid w:val="00873945"/>
    <w:rsid w:val="008758E3"/>
    <w:rsid w:val="00876138"/>
    <w:rsid w:val="00876A33"/>
    <w:rsid w:val="00877960"/>
    <w:rsid w:val="0088644E"/>
    <w:rsid w:val="00886C89"/>
    <w:rsid w:val="00887086"/>
    <w:rsid w:val="00891D74"/>
    <w:rsid w:val="00891F89"/>
    <w:rsid w:val="00893CCD"/>
    <w:rsid w:val="00897851"/>
    <w:rsid w:val="008A2872"/>
    <w:rsid w:val="008A37F1"/>
    <w:rsid w:val="008A4F60"/>
    <w:rsid w:val="008A5EC3"/>
    <w:rsid w:val="008A6FBE"/>
    <w:rsid w:val="008A70FE"/>
    <w:rsid w:val="008B0466"/>
    <w:rsid w:val="008B2C3F"/>
    <w:rsid w:val="008B4B75"/>
    <w:rsid w:val="008B5818"/>
    <w:rsid w:val="008B7FB8"/>
    <w:rsid w:val="008C05C0"/>
    <w:rsid w:val="008C127D"/>
    <w:rsid w:val="008C1852"/>
    <w:rsid w:val="008C4312"/>
    <w:rsid w:val="008C561C"/>
    <w:rsid w:val="008C5C46"/>
    <w:rsid w:val="008C5F43"/>
    <w:rsid w:val="008D0012"/>
    <w:rsid w:val="008D18A5"/>
    <w:rsid w:val="008D291A"/>
    <w:rsid w:val="008D2ABC"/>
    <w:rsid w:val="008D4BC0"/>
    <w:rsid w:val="008D5918"/>
    <w:rsid w:val="008D637F"/>
    <w:rsid w:val="008D67D1"/>
    <w:rsid w:val="008E33A3"/>
    <w:rsid w:val="008E56A2"/>
    <w:rsid w:val="008E5B5B"/>
    <w:rsid w:val="008E6707"/>
    <w:rsid w:val="008E6E46"/>
    <w:rsid w:val="008F03DA"/>
    <w:rsid w:val="008F0ACC"/>
    <w:rsid w:val="008F0D16"/>
    <w:rsid w:val="008F0EED"/>
    <w:rsid w:val="008F1AFF"/>
    <w:rsid w:val="008F43C7"/>
    <w:rsid w:val="008F5876"/>
    <w:rsid w:val="008F70D9"/>
    <w:rsid w:val="00901798"/>
    <w:rsid w:val="00902FA7"/>
    <w:rsid w:val="00903E45"/>
    <w:rsid w:val="00904709"/>
    <w:rsid w:val="00904AE9"/>
    <w:rsid w:val="009075E1"/>
    <w:rsid w:val="00911CCE"/>
    <w:rsid w:val="00912A41"/>
    <w:rsid w:val="0091316B"/>
    <w:rsid w:val="0092089D"/>
    <w:rsid w:val="009230C1"/>
    <w:rsid w:val="00923AB6"/>
    <w:rsid w:val="00924CE9"/>
    <w:rsid w:val="00924E7C"/>
    <w:rsid w:val="00930663"/>
    <w:rsid w:val="00932413"/>
    <w:rsid w:val="00935B36"/>
    <w:rsid w:val="009372C0"/>
    <w:rsid w:val="00942971"/>
    <w:rsid w:val="00943419"/>
    <w:rsid w:val="00944482"/>
    <w:rsid w:val="00945E98"/>
    <w:rsid w:val="0094609C"/>
    <w:rsid w:val="0096223E"/>
    <w:rsid w:val="009625EB"/>
    <w:rsid w:val="00962969"/>
    <w:rsid w:val="00964D91"/>
    <w:rsid w:val="00965898"/>
    <w:rsid w:val="009665DF"/>
    <w:rsid w:val="00971F9D"/>
    <w:rsid w:val="0097247D"/>
    <w:rsid w:val="0097356C"/>
    <w:rsid w:val="00973E7A"/>
    <w:rsid w:val="009745DF"/>
    <w:rsid w:val="009754E7"/>
    <w:rsid w:val="00976C09"/>
    <w:rsid w:val="009771EB"/>
    <w:rsid w:val="00980A80"/>
    <w:rsid w:val="00981581"/>
    <w:rsid w:val="00981BB0"/>
    <w:rsid w:val="00982286"/>
    <w:rsid w:val="00982BFC"/>
    <w:rsid w:val="00983AFD"/>
    <w:rsid w:val="00991C32"/>
    <w:rsid w:val="0099329B"/>
    <w:rsid w:val="009951EE"/>
    <w:rsid w:val="0099684A"/>
    <w:rsid w:val="00996CA4"/>
    <w:rsid w:val="00997D7A"/>
    <w:rsid w:val="009A186C"/>
    <w:rsid w:val="009A2CE1"/>
    <w:rsid w:val="009A340C"/>
    <w:rsid w:val="009A4204"/>
    <w:rsid w:val="009A6C4B"/>
    <w:rsid w:val="009B1D68"/>
    <w:rsid w:val="009B24CB"/>
    <w:rsid w:val="009B726D"/>
    <w:rsid w:val="009C0DE6"/>
    <w:rsid w:val="009C24FF"/>
    <w:rsid w:val="009C43D3"/>
    <w:rsid w:val="009C69E4"/>
    <w:rsid w:val="009C753F"/>
    <w:rsid w:val="009D4D37"/>
    <w:rsid w:val="009D5657"/>
    <w:rsid w:val="009D66C7"/>
    <w:rsid w:val="009D7EFA"/>
    <w:rsid w:val="009E1A4E"/>
    <w:rsid w:val="009E2DED"/>
    <w:rsid w:val="009E5C05"/>
    <w:rsid w:val="009F2024"/>
    <w:rsid w:val="009F5262"/>
    <w:rsid w:val="009F5F9C"/>
    <w:rsid w:val="009F7B2B"/>
    <w:rsid w:val="00A002BB"/>
    <w:rsid w:val="00A00520"/>
    <w:rsid w:val="00A0604F"/>
    <w:rsid w:val="00A069CA"/>
    <w:rsid w:val="00A06C2A"/>
    <w:rsid w:val="00A07658"/>
    <w:rsid w:val="00A07DB5"/>
    <w:rsid w:val="00A13148"/>
    <w:rsid w:val="00A1638A"/>
    <w:rsid w:val="00A20CB2"/>
    <w:rsid w:val="00A225D9"/>
    <w:rsid w:val="00A24B34"/>
    <w:rsid w:val="00A26237"/>
    <w:rsid w:val="00A2664A"/>
    <w:rsid w:val="00A3277D"/>
    <w:rsid w:val="00A33656"/>
    <w:rsid w:val="00A34191"/>
    <w:rsid w:val="00A3457F"/>
    <w:rsid w:val="00A34F3A"/>
    <w:rsid w:val="00A35C60"/>
    <w:rsid w:val="00A35DEF"/>
    <w:rsid w:val="00A360E2"/>
    <w:rsid w:val="00A36821"/>
    <w:rsid w:val="00A36944"/>
    <w:rsid w:val="00A40812"/>
    <w:rsid w:val="00A41A41"/>
    <w:rsid w:val="00A4459E"/>
    <w:rsid w:val="00A46632"/>
    <w:rsid w:val="00A506DF"/>
    <w:rsid w:val="00A5212B"/>
    <w:rsid w:val="00A5387A"/>
    <w:rsid w:val="00A56777"/>
    <w:rsid w:val="00A73FC3"/>
    <w:rsid w:val="00A747A6"/>
    <w:rsid w:val="00A74B43"/>
    <w:rsid w:val="00A76523"/>
    <w:rsid w:val="00A77E5C"/>
    <w:rsid w:val="00A8129D"/>
    <w:rsid w:val="00A8240C"/>
    <w:rsid w:val="00A866A2"/>
    <w:rsid w:val="00A87310"/>
    <w:rsid w:val="00A87F8E"/>
    <w:rsid w:val="00A93208"/>
    <w:rsid w:val="00A94531"/>
    <w:rsid w:val="00A94630"/>
    <w:rsid w:val="00AA2900"/>
    <w:rsid w:val="00AA7BBD"/>
    <w:rsid w:val="00AB1E0F"/>
    <w:rsid w:val="00AB33A4"/>
    <w:rsid w:val="00AB412E"/>
    <w:rsid w:val="00AB4BF6"/>
    <w:rsid w:val="00AC5213"/>
    <w:rsid w:val="00AC7798"/>
    <w:rsid w:val="00AD1033"/>
    <w:rsid w:val="00AD1A05"/>
    <w:rsid w:val="00AD1E10"/>
    <w:rsid w:val="00AD230A"/>
    <w:rsid w:val="00AD55C2"/>
    <w:rsid w:val="00AD5779"/>
    <w:rsid w:val="00AE0ECE"/>
    <w:rsid w:val="00AE5153"/>
    <w:rsid w:val="00AE6ED5"/>
    <w:rsid w:val="00AE76CA"/>
    <w:rsid w:val="00AF03C0"/>
    <w:rsid w:val="00AF2810"/>
    <w:rsid w:val="00AF375A"/>
    <w:rsid w:val="00AF73B8"/>
    <w:rsid w:val="00AF7DA3"/>
    <w:rsid w:val="00B0111A"/>
    <w:rsid w:val="00B017D2"/>
    <w:rsid w:val="00B02919"/>
    <w:rsid w:val="00B0599B"/>
    <w:rsid w:val="00B05A30"/>
    <w:rsid w:val="00B067C1"/>
    <w:rsid w:val="00B077FA"/>
    <w:rsid w:val="00B07D26"/>
    <w:rsid w:val="00B108FA"/>
    <w:rsid w:val="00B10C19"/>
    <w:rsid w:val="00B1336F"/>
    <w:rsid w:val="00B205E1"/>
    <w:rsid w:val="00B207BB"/>
    <w:rsid w:val="00B251A5"/>
    <w:rsid w:val="00B27F7F"/>
    <w:rsid w:val="00B30D96"/>
    <w:rsid w:val="00B30EA0"/>
    <w:rsid w:val="00B3108E"/>
    <w:rsid w:val="00B311B0"/>
    <w:rsid w:val="00B311EE"/>
    <w:rsid w:val="00B3279A"/>
    <w:rsid w:val="00B34948"/>
    <w:rsid w:val="00B3544A"/>
    <w:rsid w:val="00B36632"/>
    <w:rsid w:val="00B40F1A"/>
    <w:rsid w:val="00B42407"/>
    <w:rsid w:val="00B46768"/>
    <w:rsid w:val="00B47A67"/>
    <w:rsid w:val="00B50F04"/>
    <w:rsid w:val="00B538E0"/>
    <w:rsid w:val="00B554FA"/>
    <w:rsid w:val="00B60057"/>
    <w:rsid w:val="00B61161"/>
    <w:rsid w:val="00B64FEA"/>
    <w:rsid w:val="00B67727"/>
    <w:rsid w:val="00B678E3"/>
    <w:rsid w:val="00B708DD"/>
    <w:rsid w:val="00B74CE9"/>
    <w:rsid w:val="00B75D21"/>
    <w:rsid w:val="00B75DC9"/>
    <w:rsid w:val="00B77A2F"/>
    <w:rsid w:val="00B80FDD"/>
    <w:rsid w:val="00B826CD"/>
    <w:rsid w:val="00B83622"/>
    <w:rsid w:val="00B838E5"/>
    <w:rsid w:val="00B8438B"/>
    <w:rsid w:val="00B846C7"/>
    <w:rsid w:val="00B85CD4"/>
    <w:rsid w:val="00B87FD4"/>
    <w:rsid w:val="00B90B8F"/>
    <w:rsid w:val="00B966D5"/>
    <w:rsid w:val="00B96E30"/>
    <w:rsid w:val="00BA180A"/>
    <w:rsid w:val="00BA1A58"/>
    <w:rsid w:val="00BA1B10"/>
    <w:rsid w:val="00BA5033"/>
    <w:rsid w:val="00BB0F3E"/>
    <w:rsid w:val="00BB3633"/>
    <w:rsid w:val="00BB45FD"/>
    <w:rsid w:val="00BB4B27"/>
    <w:rsid w:val="00BB77BE"/>
    <w:rsid w:val="00BC4C8F"/>
    <w:rsid w:val="00BC5AE4"/>
    <w:rsid w:val="00BD391F"/>
    <w:rsid w:val="00BD78A1"/>
    <w:rsid w:val="00BD7E6B"/>
    <w:rsid w:val="00BE1FB0"/>
    <w:rsid w:val="00BE4A63"/>
    <w:rsid w:val="00BE4B68"/>
    <w:rsid w:val="00BE7617"/>
    <w:rsid w:val="00C0018A"/>
    <w:rsid w:val="00C001FD"/>
    <w:rsid w:val="00C00DCC"/>
    <w:rsid w:val="00C00F88"/>
    <w:rsid w:val="00C01587"/>
    <w:rsid w:val="00C032D5"/>
    <w:rsid w:val="00C10D89"/>
    <w:rsid w:val="00C12042"/>
    <w:rsid w:val="00C15998"/>
    <w:rsid w:val="00C15C3F"/>
    <w:rsid w:val="00C1638D"/>
    <w:rsid w:val="00C17928"/>
    <w:rsid w:val="00C23485"/>
    <w:rsid w:val="00C31277"/>
    <w:rsid w:val="00C322FC"/>
    <w:rsid w:val="00C330D8"/>
    <w:rsid w:val="00C341E9"/>
    <w:rsid w:val="00C342C6"/>
    <w:rsid w:val="00C36DE8"/>
    <w:rsid w:val="00C40912"/>
    <w:rsid w:val="00C526A4"/>
    <w:rsid w:val="00C53C41"/>
    <w:rsid w:val="00C57CC0"/>
    <w:rsid w:val="00C62C58"/>
    <w:rsid w:val="00C72404"/>
    <w:rsid w:val="00C7356B"/>
    <w:rsid w:val="00C7385C"/>
    <w:rsid w:val="00C75141"/>
    <w:rsid w:val="00C75DA0"/>
    <w:rsid w:val="00C770E6"/>
    <w:rsid w:val="00C8591D"/>
    <w:rsid w:val="00C90C64"/>
    <w:rsid w:val="00C979B5"/>
    <w:rsid w:val="00CA091C"/>
    <w:rsid w:val="00CA10CC"/>
    <w:rsid w:val="00CA1522"/>
    <w:rsid w:val="00CA3356"/>
    <w:rsid w:val="00CA5EAE"/>
    <w:rsid w:val="00CA6453"/>
    <w:rsid w:val="00CB25F5"/>
    <w:rsid w:val="00CB2FDA"/>
    <w:rsid w:val="00CB36CB"/>
    <w:rsid w:val="00CB6328"/>
    <w:rsid w:val="00CB70D2"/>
    <w:rsid w:val="00CB7AC7"/>
    <w:rsid w:val="00CC282D"/>
    <w:rsid w:val="00CC2FDF"/>
    <w:rsid w:val="00CC3CA7"/>
    <w:rsid w:val="00CC596B"/>
    <w:rsid w:val="00CC6283"/>
    <w:rsid w:val="00CD11D3"/>
    <w:rsid w:val="00CD1B25"/>
    <w:rsid w:val="00CD4E94"/>
    <w:rsid w:val="00CE0553"/>
    <w:rsid w:val="00CE0AB5"/>
    <w:rsid w:val="00CE141F"/>
    <w:rsid w:val="00CE2A17"/>
    <w:rsid w:val="00CE69CD"/>
    <w:rsid w:val="00CE7896"/>
    <w:rsid w:val="00CF09F3"/>
    <w:rsid w:val="00CF145E"/>
    <w:rsid w:val="00CF3F1D"/>
    <w:rsid w:val="00CF432A"/>
    <w:rsid w:val="00CF65DA"/>
    <w:rsid w:val="00CF73FA"/>
    <w:rsid w:val="00CF76D7"/>
    <w:rsid w:val="00D01D5D"/>
    <w:rsid w:val="00D11D21"/>
    <w:rsid w:val="00D11F43"/>
    <w:rsid w:val="00D12B02"/>
    <w:rsid w:val="00D13FDD"/>
    <w:rsid w:val="00D209C3"/>
    <w:rsid w:val="00D221F4"/>
    <w:rsid w:val="00D2503D"/>
    <w:rsid w:val="00D25D9D"/>
    <w:rsid w:val="00D2737B"/>
    <w:rsid w:val="00D30079"/>
    <w:rsid w:val="00D33040"/>
    <w:rsid w:val="00D34D4C"/>
    <w:rsid w:val="00D35769"/>
    <w:rsid w:val="00D365F0"/>
    <w:rsid w:val="00D440E5"/>
    <w:rsid w:val="00D45DD6"/>
    <w:rsid w:val="00D46390"/>
    <w:rsid w:val="00D47570"/>
    <w:rsid w:val="00D47C7D"/>
    <w:rsid w:val="00D5103D"/>
    <w:rsid w:val="00D5111F"/>
    <w:rsid w:val="00D5309E"/>
    <w:rsid w:val="00D57C68"/>
    <w:rsid w:val="00D66779"/>
    <w:rsid w:val="00D67D72"/>
    <w:rsid w:val="00D70487"/>
    <w:rsid w:val="00D733D4"/>
    <w:rsid w:val="00D74125"/>
    <w:rsid w:val="00D741E3"/>
    <w:rsid w:val="00D75B8C"/>
    <w:rsid w:val="00D7715B"/>
    <w:rsid w:val="00D772F2"/>
    <w:rsid w:val="00D7749C"/>
    <w:rsid w:val="00D779DA"/>
    <w:rsid w:val="00D82068"/>
    <w:rsid w:val="00D85994"/>
    <w:rsid w:val="00D86C22"/>
    <w:rsid w:val="00D87425"/>
    <w:rsid w:val="00D94A74"/>
    <w:rsid w:val="00DA33E7"/>
    <w:rsid w:val="00DA4376"/>
    <w:rsid w:val="00DA464B"/>
    <w:rsid w:val="00DB1FC9"/>
    <w:rsid w:val="00DB47C0"/>
    <w:rsid w:val="00DB59B3"/>
    <w:rsid w:val="00DC0A06"/>
    <w:rsid w:val="00DC0FDC"/>
    <w:rsid w:val="00DC162C"/>
    <w:rsid w:val="00DC4C4C"/>
    <w:rsid w:val="00DC5B35"/>
    <w:rsid w:val="00DC6E26"/>
    <w:rsid w:val="00DD1DA0"/>
    <w:rsid w:val="00DD2FD1"/>
    <w:rsid w:val="00DD4B7A"/>
    <w:rsid w:val="00DD6848"/>
    <w:rsid w:val="00DD77AE"/>
    <w:rsid w:val="00DE009C"/>
    <w:rsid w:val="00DE24DB"/>
    <w:rsid w:val="00DE53C8"/>
    <w:rsid w:val="00DE75B7"/>
    <w:rsid w:val="00DE7BD8"/>
    <w:rsid w:val="00DF2111"/>
    <w:rsid w:val="00DF479E"/>
    <w:rsid w:val="00DF4B44"/>
    <w:rsid w:val="00DF6366"/>
    <w:rsid w:val="00E00403"/>
    <w:rsid w:val="00E004FC"/>
    <w:rsid w:val="00E0090A"/>
    <w:rsid w:val="00E0162E"/>
    <w:rsid w:val="00E047A3"/>
    <w:rsid w:val="00E053C0"/>
    <w:rsid w:val="00E07C7E"/>
    <w:rsid w:val="00E10B1D"/>
    <w:rsid w:val="00E11934"/>
    <w:rsid w:val="00E12B24"/>
    <w:rsid w:val="00E12C2A"/>
    <w:rsid w:val="00E13562"/>
    <w:rsid w:val="00E13C60"/>
    <w:rsid w:val="00E16EB1"/>
    <w:rsid w:val="00E22DE3"/>
    <w:rsid w:val="00E31328"/>
    <w:rsid w:val="00E34066"/>
    <w:rsid w:val="00E3475E"/>
    <w:rsid w:val="00E3625A"/>
    <w:rsid w:val="00E4216A"/>
    <w:rsid w:val="00E43981"/>
    <w:rsid w:val="00E4460F"/>
    <w:rsid w:val="00E4635E"/>
    <w:rsid w:val="00E47755"/>
    <w:rsid w:val="00E541C2"/>
    <w:rsid w:val="00E54587"/>
    <w:rsid w:val="00E55318"/>
    <w:rsid w:val="00E55FEC"/>
    <w:rsid w:val="00E567A4"/>
    <w:rsid w:val="00E650A7"/>
    <w:rsid w:val="00E653B5"/>
    <w:rsid w:val="00E7182B"/>
    <w:rsid w:val="00E73363"/>
    <w:rsid w:val="00E8380A"/>
    <w:rsid w:val="00E84ADD"/>
    <w:rsid w:val="00E86D5B"/>
    <w:rsid w:val="00E90FDA"/>
    <w:rsid w:val="00E934B7"/>
    <w:rsid w:val="00E93572"/>
    <w:rsid w:val="00E958D2"/>
    <w:rsid w:val="00E96C5E"/>
    <w:rsid w:val="00E973C8"/>
    <w:rsid w:val="00EA0E28"/>
    <w:rsid w:val="00EA0F68"/>
    <w:rsid w:val="00EA4165"/>
    <w:rsid w:val="00EA49EA"/>
    <w:rsid w:val="00EA4B41"/>
    <w:rsid w:val="00EA4DEA"/>
    <w:rsid w:val="00EA713A"/>
    <w:rsid w:val="00EB0B61"/>
    <w:rsid w:val="00EB6AAD"/>
    <w:rsid w:val="00EB7295"/>
    <w:rsid w:val="00EC1B2E"/>
    <w:rsid w:val="00EC3013"/>
    <w:rsid w:val="00EC4585"/>
    <w:rsid w:val="00EC7A2F"/>
    <w:rsid w:val="00ED093E"/>
    <w:rsid w:val="00ED0D32"/>
    <w:rsid w:val="00ED2BEA"/>
    <w:rsid w:val="00ED3F14"/>
    <w:rsid w:val="00ED4243"/>
    <w:rsid w:val="00ED4492"/>
    <w:rsid w:val="00ED50DF"/>
    <w:rsid w:val="00EE140C"/>
    <w:rsid w:val="00EE2404"/>
    <w:rsid w:val="00EF05A0"/>
    <w:rsid w:val="00EF3714"/>
    <w:rsid w:val="00EF48C4"/>
    <w:rsid w:val="00EF49EA"/>
    <w:rsid w:val="00EF5523"/>
    <w:rsid w:val="00EF7937"/>
    <w:rsid w:val="00EF7C02"/>
    <w:rsid w:val="00F01B03"/>
    <w:rsid w:val="00F02085"/>
    <w:rsid w:val="00F0232A"/>
    <w:rsid w:val="00F02D18"/>
    <w:rsid w:val="00F047B0"/>
    <w:rsid w:val="00F068B6"/>
    <w:rsid w:val="00F101B5"/>
    <w:rsid w:val="00F12378"/>
    <w:rsid w:val="00F12EDE"/>
    <w:rsid w:val="00F14F3D"/>
    <w:rsid w:val="00F20906"/>
    <w:rsid w:val="00F20D3D"/>
    <w:rsid w:val="00F20F3E"/>
    <w:rsid w:val="00F22F27"/>
    <w:rsid w:val="00F25A0C"/>
    <w:rsid w:val="00F26DDA"/>
    <w:rsid w:val="00F31896"/>
    <w:rsid w:val="00F329C5"/>
    <w:rsid w:val="00F33C53"/>
    <w:rsid w:val="00F35FD9"/>
    <w:rsid w:val="00F368D1"/>
    <w:rsid w:val="00F446E6"/>
    <w:rsid w:val="00F45A90"/>
    <w:rsid w:val="00F54BA4"/>
    <w:rsid w:val="00F601CF"/>
    <w:rsid w:val="00F6186A"/>
    <w:rsid w:val="00F6209A"/>
    <w:rsid w:val="00F65BEF"/>
    <w:rsid w:val="00F661D0"/>
    <w:rsid w:val="00F67EFD"/>
    <w:rsid w:val="00F72F32"/>
    <w:rsid w:val="00F7594E"/>
    <w:rsid w:val="00F7649C"/>
    <w:rsid w:val="00F8082D"/>
    <w:rsid w:val="00F81CE2"/>
    <w:rsid w:val="00F82D1C"/>
    <w:rsid w:val="00F8649E"/>
    <w:rsid w:val="00F90083"/>
    <w:rsid w:val="00F90D2F"/>
    <w:rsid w:val="00F9143D"/>
    <w:rsid w:val="00F91C8A"/>
    <w:rsid w:val="00F9299C"/>
    <w:rsid w:val="00F940E0"/>
    <w:rsid w:val="00F96C4F"/>
    <w:rsid w:val="00F971A0"/>
    <w:rsid w:val="00FA1770"/>
    <w:rsid w:val="00FA4246"/>
    <w:rsid w:val="00FA43B1"/>
    <w:rsid w:val="00FA6418"/>
    <w:rsid w:val="00FB3924"/>
    <w:rsid w:val="00FC2F7A"/>
    <w:rsid w:val="00FC4597"/>
    <w:rsid w:val="00FC4630"/>
    <w:rsid w:val="00FC48FA"/>
    <w:rsid w:val="00FC5789"/>
    <w:rsid w:val="00FC63D6"/>
    <w:rsid w:val="00FC6AAC"/>
    <w:rsid w:val="00FD190E"/>
    <w:rsid w:val="00FD6984"/>
    <w:rsid w:val="00FD71B7"/>
    <w:rsid w:val="00FE25CA"/>
    <w:rsid w:val="00FE305E"/>
    <w:rsid w:val="00FE3B22"/>
    <w:rsid w:val="00FE550A"/>
    <w:rsid w:val="00FF0713"/>
    <w:rsid w:val="00FF0D44"/>
    <w:rsid w:val="00FF1798"/>
    <w:rsid w:val="00FF1EC3"/>
    <w:rsid w:val="00FF445C"/>
    <w:rsid w:val="00FF451B"/>
    <w:rsid w:val="00FF5B0A"/>
    <w:rsid w:val="00FF5E31"/>
    <w:rsid w:val="0132505A"/>
    <w:rsid w:val="02E40634"/>
    <w:rsid w:val="0E7297FC"/>
    <w:rsid w:val="1C2EFEC7"/>
    <w:rsid w:val="1C63A066"/>
    <w:rsid w:val="207FBD09"/>
    <w:rsid w:val="2AD6A141"/>
    <w:rsid w:val="2CEC40EF"/>
    <w:rsid w:val="2E90ADD9"/>
    <w:rsid w:val="396883A8"/>
    <w:rsid w:val="3E1B7D7D"/>
    <w:rsid w:val="3FE14EDA"/>
    <w:rsid w:val="4218ABE7"/>
    <w:rsid w:val="49D9B775"/>
    <w:rsid w:val="4C30997D"/>
    <w:rsid w:val="4C37F2E2"/>
    <w:rsid w:val="587DC898"/>
    <w:rsid w:val="5A4BCE83"/>
    <w:rsid w:val="5B948446"/>
    <w:rsid w:val="5BCD4B20"/>
    <w:rsid w:val="68CDD908"/>
    <w:rsid w:val="6B4E9977"/>
    <w:rsid w:val="6E47C6BC"/>
    <w:rsid w:val="7401FF0C"/>
    <w:rsid w:val="78E0C6D9"/>
    <w:rsid w:val="797594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7BD57"/>
  <w14:defaultImageDpi w14:val="32767"/>
  <w15:chartTrackingRefBased/>
  <w15:docId w15:val="{CA6423D2-EF89-4BA2-8601-A4C5C35E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475C3C"/>
    <w:rPr>
      <w:rFonts w:ascii="Arial" w:hAnsi="Arial"/>
      <w:sz w:val="20"/>
    </w:rPr>
  </w:style>
  <w:style w:type="paragraph" w:styleId="Heading1">
    <w:name w:val="heading 1"/>
    <w:basedOn w:val="Normal"/>
    <w:next w:val="BodyText"/>
    <w:link w:val="Heading1Char"/>
    <w:uiPriority w:val="9"/>
    <w:qFormat/>
    <w:rsid w:val="002906B2"/>
    <w:pPr>
      <w:numPr>
        <w:numId w:val="1"/>
      </w:numPr>
      <w:spacing w:after="220" w:line="240" w:lineRule="exact"/>
      <w:ind w:left="709" w:right="822" w:hanging="709"/>
      <w:outlineLvl w:val="0"/>
    </w:pPr>
    <w:rPr>
      <w:rFonts w:ascii="Calibri" w:hAnsi="Calibri" w:cs="Calibri"/>
      <w:b/>
      <w:color w:val="005F61" w:themeColor="text2"/>
      <w:sz w:val="22"/>
      <w:szCs w:val="22"/>
    </w:rPr>
  </w:style>
  <w:style w:type="paragraph" w:styleId="Heading2">
    <w:name w:val="heading 2"/>
    <w:basedOn w:val="Heading1"/>
    <w:next w:val="Normal"/>
    <w:link w:val="Heading2Char"/>
    <w:uiPriority w:val="9"/>
    <w:unhideWhenUsed/>
    <w:qFormat/>
    <w:rsid w:val="008519E4"/>
    <w:pPr>
      <w:numPr>
        <w:ilvl w:val="1"/>
      </w:numPr>
      <w:ind w:left="431" w:hanging="431"/>
      <w:outlineLvl w:val="1"/>
    </w:pPr>
    <w:rPr>
      <w:bCs/>
      <w:color w:val="000000" w:themeColor="text1"/>
    </w:rPr>
  </w:style>
  <w:style w:type="paragraph" w:styleId="Heading3">
    <w:name w:val="heading 3"/>
    <w:basedOn w:val="BodyText"/>
    <w:next w:val="BodyText"/>
    <w:link w:val="Heading3Char"/>
    <w:uiPriority w:val="9"/>
    <w:unhideWhenUsed/>
    <w:qFormat/>
    <w:rsid w:val="00392538"/>
    <w:pPr>
      <w:keepNext/>
      <w:keepLines/>
      <w:spacing w:before="120"/>
      <w:outlineLvl w:val="2"/>
    </w:pPr>
    <w:rPr>
      <w:rFonts w:asciiTheme="majorHAnsi" w:eastAsiaTheme="majorEastAsia" w:hAnsiTheme="majorHAnsi" w:cstheme="majorBidi"/>
      <w:color w:val="005F61" w:themeColor="text2"/>
      <w:szCs w:val="20"/>
    </w:rPr>
  </w:style>
  <w:style w:type="paragraph" w:styleId="Heading4">
    <w:name w:val="heading 4"/>
    <w:basedOn w:val="Normal"/>
    <w:next w:val="Normal"/>
    <w:link w:val="Heading4Char"/>
    <w:uiPriority w:val="9"/>
    <w:semiHidden/>
    <w:unhideWhenUsed/>
    <w:rsid w:val="00402E19"/>
    <w:pPr>
      <w:keepNext/>
      <w:keepLines/>
      <w:spacing w:before="40"/>
      <w:outlineLvl w:val="3"/>
    </w:pPr>
    <w:rPr>
      <w:rFonts w:asciiTheme="majorHAnsi" w:eastAsiaTheme="majorEastAsia" w:hAnsiTheme="majorHAnsi" w:cstheme="majorBidi"/>
      <w:i/>
      <w:iCs/>
      <w:color w:val="31D19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D35"/>
    <w:pPr>
      <w:tabs>
        <w:tab w:val="center" w:pos="4680"/>
        <w:tab w:val="right" w:pos="9360"/>
      </w:tabs>
    </w:pPr>
  </w:style>
  <w:style w:type="character" w:customStyle="1" w:styleId="HeaderChar">
    <w:name w:val="Header Char"/>
    <w:basedOn w:val="DefaultParagraphFont"/>
    <w:link w:val="Header"/>
    <w:uiPriority w:val="99"/>
    <w:rsid w:val="005C4D35"/>
  </w:style>
  <w:style w:type="paragraph" w:styleId="Footer">
    <w:name w:val="footer"/>
    <w:basedOn w:val="Normal"/>
    <w:link w:val="FooterChar"/>
    <w:uiPriority w:val="99"/>
    <w:unhideWhenUsed/>
    <w:rsid w:val="00F33C53"/>
    <w:pPr>
      <w:tabs>
        <w:tab w:val="center" w:pos="4680"/>
        <w:tab w:val="right" w:pos="9360"/>
      </w:tabs>
    </w:pPr>
    <w:rPr>
      <w:sz w:val="16"/>
    </w:rPr>
  </w:style>
  <w:style w:type="character" w:customStyle="1" w:styleId="FooterChar">
    <w:name w:val="Footer Char"/>
    <w:basedOn w:val="DefaultParagraphFont"/>
    <w:link w:val="Footer"/>
    <w:uiPriority w:val="99"/>
    <w:rsid w:val="00F33C53"/>
    <w:rPr>
      <w:rFonts w:ascii="Arial" w:hAnsi="Arial"/>
      <w:sz w:val="16"/>
    </w:rPr>
  </w:style>
  <w:style w:type="paragraph" w:customStyle="1" w:styleId="BasicParagraph">
    <w:name w:val="[Basic Paragraph]"/>
    <w:basedOn w:val="Normal"/>
    <w:uiPriority w:val="99"/>
    <w:rsid w:val="000B068C"/>
    <w:pPr>
      <w:autoSpaceDE w:val="0"/>
      <w:autoSpaceDN w:val="0"/>
      <w:adjustRightInd w:val="0"/>
      <w:spacing w:line="288" w:lineRule="auto"/>
      <w:textAlignment w:val="center"/>
    </w:pPr>
    <w:rPr>
      <w:rFonts w:ascii="Minion Pro" w:hAnsi="Minion Pro" w:cs="Minion Pro"/>
      <w:color w:val="000000"/>
      <w:sz w:val="24"/>
    </w:rPr>
  </w:style>
  <w:style w:type="table" w:styleId="TableGrid">
    <w:name w:val="Table Grid"/>
    <w:basedOn w:val="TableNormal"/>
    <w:uiPriority w:val="39"/>
    <w:rsid w:val="00876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Title">
    <w:name w:val="Page Title"/>
    <w:basedOn w:val="Normal"/>
    <w:next w:val="Heading1"/>
    <w:qFormat/>
    <w:rsid w:val="002906B2"/>
    <w:pPr>
      <w:spacing w:after="360" w:line="260" w:lineRule="exact"/>
    </w:pPr>
    <w:rPr>
      <w:rFonts w:ascii="Calibri" w:hAnsi="Calibri" w:cs="Calibri"/>
      <w:b/>
      <w:bCs/>
      <w:sz w:val="24"/>
    </w:rPr>
  </w:style>
  <w:style w:type="character" w:customStyle="1" w:styleId="Heading1Char">
    <w:name w:val="Heading 1 Char"/>
    <w:basedOn w:val="DefaultParagraphFont"/>
    <w:link w:val="Heading1"/>
    <w:uiPriority w:val="9"/>
    <w:rsid w:val="002906B2"/>
    <w:rPr>
      <w:rFonts w:ascii="Calibri" w:hAnsi="Calibri" w:cs="Calibri"/>
      <w:b/>
      <w:color w:val="005F61" w:themeColor="text2"/>
      <w:sz w:val="22"/>
      <w:szCs w:val="22"/>
    </w:rPr>
  </w:style>
  <w:style w:type="paragraph" w:customStyle="1" w:styleId="BodyText">
    <w:name w:val="BodyText"/>
    <w:basedOn w:val="Normal"/>
    <w:link w:val="BodyTextChar"/>
    <w:qFormat/>
    <w:rsid w:val="00FF445C"/>
    <w:pPr>
      <w:spacing w:line="300" w:lineRule="auto"/>
    </w:pPr>
    <w:rPr>
      <w:rFonts w:ascii="Calibri" w:hAnsi="Calibri" w:cs="Calibri"/>
      <w:sz w:val="22"/>
      <w:szCs w:val="32"/>
      <w:lang w:eastAsia="en-GB"/>
    </w:rPr>
  </w:style>
  <w:style w:type="paragraph" w:customStyle="1" w:styleId="Bullets">
    <w:name w:val="Bullets"/>
    <w:basedOn w:val="BodyText"/>
    <w:qFormat/>
    <w:rsid w:val="00D30079"/>
    <w:pPr>
      <w:numPr>
        <w:numId w:val="2"/>
      </w:numPr>
      <w:ind w:left="567" w:firstLine="0"/>
      <w:contextualSpacing/>
    </w:pPr>
  </w:style>
  <w:style w:type="character" w:customStyle="1" w:styleId="Heading2Char">
    <w:name w:val="Heading 2 Char"/>
    <w:basedOn w:val="DefaultParagraphFont"/>
    <w:link w:val="Heading2"/>
    <w:uiPriority w:val="9"/>
    <w:rsid w:val="00F14F3D"/>
    <w:rPr>
      <w:rFonts w:ascii="Calibri" w:hAnsi="Calibri" w:cs="Calibri"/>
      <w:b/>
      <w:bCs/>
      <w:color w:val="000000" w:themeColor="text1"/>
      <w:sz w:val="22"/>
      <w:szCs w:val="22"/>
    </w:rPr>
  </w:style>
  <w:style w:type="character" w:customStyle="1" w:styleId="Heading3Char">
    <w:name w:val="Heading 3 Char"/>
    <w:basedOn w:val="DefaultParagraphFont"/>
    <w:link w:val="Heading3"/>
    <w:uiPriority w:val="9"/>
    <w:rsid w:val="00392538"/>
    <w:rPr>
      <w:rFonts w:asciiTheme="majorHAnsi" w:eastAsiaTheme="majorEastAsia" w:hAnsiTheme="majorHAnsi" w:cstheme="majorBidi"/>
      <w:color w:val="005F61" w:themeColor="text2"/>
      <w:sz w:val="20"/>
      <w:szCs w:val="20"/>
    </w:rPr>
  </w:style>
  <w:style w:type="character" w:customStyle="1" w:styleId="Heading4Char">
    <w:name w:val="Heading 4 Char"/>
    <w:basedOn w:val="DefaultParagraphFont"/>
    <w:link w:val="Heading4"/>
    <w:uiPriority w:val="9"/>
    <w:semiHidden/>
    <w:rsid w:val="00402E19"/>
    <w:rPr>
      <w:rFonts w:asciiTheme="majorHAnsi" w:eastAsiaTheme="majorEastAsia" w:hAnsiTheme="majorHAnsi" w:cstheme="majorBidi"/>
      <w:i/>
      <w:iCs/>
      <w:color w:val="31D19C" w:themeColor="accent1" w:themeShade="BF"/>
      <w:sz w:val="20"/>
    </w:rPr>
  </w:style>
  <w:style w:type="paragraph" w:styleId="TOC1">
    <w:name w:val="toc 1"/>
    <w:basedOn w:val="Normal"/>
    <w:next w:val="Normal"/>
    <w:autoRedefine/>
    <w:uiPriority w:val="39"/>
    <w:unhideWhenUsed/>
    <w:rsid w:val="00297CF5"/>
    <w:pPr>
      <w:tabs>
        <w:tab w:val="right" w:leader="dot" w:pos="9526"/>
        <w:tab w:val="right" w:leader="dot" w:pos="9848"/>
      </w:tabs>
      <w:spacing w:before="360" w:after="240"/>
    </w:pPr>
    <w:rPr>
      <w:caps/>
      <w:noProof/>
      <w:sz w:val="24"/>
    </w:rPr>
  </w:style>
  <w:style w:type="paragraph" w:styleId="TOC2">
    <w:name w:val="toc 2"/>
    <w:basedOn w:val="Normal"/>
    <w:next w:val="Normal"/>
    <w:autoRedefine/>
    <w:uiPriority w:val="39"/>
    <w:unhideWhenUsed/>
    <w:rsid w:val="00D45DD6"/>
    <w:pPr>
      <w:tabs>
        <w:tab w:val="left" w:pos="567"/>
        <w:tab w:val="left" w:pos="709"/>
        <w:tab w:val="left" w:pos="851"/>
        <w:tab w:val="left" w:pos="1276"/>
        <w:tab w:val="right" w:leader="dot" w:pos="9526"/>
        <w:tab w:val="right" w:leader="dot" w:pos="9848"/>
      </w:tabs>
      <w:spacing w:after="120"/>
    </w:pPr>
    <w:rPr>
      <w:noProof/>
      <w:sz w:val="24"/>
    </w:rPr>
  </w:style>
  <w:style w:type="character" w:styleId="Hyperlink">
    <w:name w:val="Hyperlink"/>
    <w:basedOn w:val="DefaultParagraphFont"/>
    <w:uiPriority w:val="99"/>
    <w:unhideWhenUsed/>
    <w:rsid w:val="00402E19"/>
    <w:rPr>
      <w:color w:val="0563C1" w:themeColor="hyperlink"/>
      <w:u w:val="single"/>
    </w:rPr>
  </w:style>
  <w:style w:type="character" w:styleId="IntenseEmphasis">
    <w:name w:val="Intense Emphasis"/>
    <w:basedOn w:val="DefaultParagraphFont"/>
    <w:uiPriority w:val="21"/>
    <w:rsid w:val="004267D0"/>
    <w:rPr>
      <w:i/>
      <w:iCs/>
      <w:color w:val="000000" w:themeColor="text1"/>
    </w:rPr>
  </w:style>
  <w:style w:type="character" w:styleId="IntenseReference">
    <w:name w:val="Intense Reference"/>
    <w:basedOn w:val="DefaultParagraphFont"/>
    <w:uiPriority w:val="32"/>
    <w:rsid w:val="004267D0"/>
    <w:rPr>
      <w:b/>
      <w:bCs/>
      <w:smallCaps/>
      <w:color w:val="000000" w:themeColor="text1"/>
      <w:spacing w:val="5"/>
    </w:rPr>
  </w:style>
  <w:style w:type="paragraph" w:styleId="IntenseQuote">
    <w:name w:val="Intense Quote"/>
    <w:basedOn w:val="Normal"/>
    <w:next w:val="Normal"/>
    <w:link w:val="IntenseQuoteChar"/>
    <w:uiPriority w:val="30"/>
    <w:rsid w:val="004267D0"/>
    <w:pPr>
      <w:pBdr>
        <w:top w:val="single" w:sz="4" w:space="10" w:color="79E1BF" w:themeColor="accent1"/>
        <w:bottom w:val="single" w:sz="4" w:space="10" w:color="79E1BF"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4267D0"/>
    <w:rPr>
      <w:rFonts w:ascii="Arial" w:hAnsi="Arial"/>
      <w:i/>
      <w:iCs/>
      <w:color w:val="000000" w:themeColor="text1"/>
      <w:sz w:val="20"/>
    </w:rPr>
  </w:style>
  <w:style w:type="paragraph" w:styleId="Caption">
    <w:name w:val="caption"/>
    <w:basedOn w:val="BodyText"/>
    <w:next w:val="BodyText"/>
    <w:uiPriority w:val="35"/>
    <w:unhideWhenUsed/>
    <w:qFormat/>
    <w:rsid w:val="00DB59B3"/>
    <w:pPr>
      <w:spacing w:after="200"/>
    </w:pPr>
    <w:rPr>
      <w:i/>
      <w:iCs/>
      <w:color w:val="005F61" w:themeColor="text2"/>
      <w:sz w:val="18"/>
      <w:szCs w:val="18"/>
    </w:rPr>
  </w:style>
  <w:style w:type="paragraph" w:customStyle="1" w:styleId="Figures">
    <w:name w:val="Figures"/>
    <w:basedOn w:val="BodyText"/>
    <w:qFormat/>
    <w:rsid w:val="00DF4B44"/>
    <w:pPr>
      <w:jc w:val="center"/>
    </w:pPr>
    <w:rPr>
      <w:rFonts w:eastAsia="Times New Roman" w:cs="Times New Roman"/>
      <w:szCs w:val="20"/>
    </w:rPr>
  </w:style>
  <w:style w:type="table" w:styleId="GridTable4-Accent5">
    <w:name w:val="Grid Table 4 Accent 5"/>
    <w:basedOn w:val="TableNormal"/>
    <w:uiPriority w:val="49"/>
    <w:rsid w:val="00FF0D44"/>
    <w:tblPr>
      <w:tblStyleRowBandSize w:val="1"/>
      <w:tblStyleColBandSize w:val="1"/>
      <w:tblBorders>
        <w:top w:val="single" w:sz="4" w:space="0" w:color="C9D3D5" w:themeColor="accent5" w:themeTint="99"/>
        <w:left w:val="single" w:sz="4" w:space="0" w:color="C9D3D5" w:themeColor="accent5" w:themeTint="99"/>
        <w:bottom w:val="single" w:sz="4" w:space="0" w:color="C9D3D5" w:themeColor="accent5" w:themeTint="99"/>
        <w:right w:val="single" w:sz="4" w:space="0" w:color="C9D3D5" w:themeColor="accent5" w:themeTint="99"/>
        <w:insideH w:val="single" w:sz="4" w:space="0" w:color="C9D3D5" w:themeColor="accent5" w:themeTint="99"/>
        <w:insideV w:val="single" w:sz="4" w:space="0" w:color="C9D3D5" w:themeColor="accent5" w:themeTint="99"/>
      </w:tblBorders>
    </w:tblPr>
    <w:tblStylePr w:type="firstRow">
      <w:rPr>
        <w:b/>
        <w:bCs/>
        <w:color w:val="FFFFFF" w:themeColor="background1"/>
      </w:rPr>
      <w:tblPr/>
      <w:tcPr>
        <w:tcBorders>
          <w:top w:val="single" w:sz="4" w:space="0" w:color="A5B7B9" w:themeColor="accent5"/>
          <w:left w:val="single" w:sz="4" w:space="0" w:color="A5B7B9" w:themeColor="accent5"/>
          <w:bottom w:val="single" w:sz="4" w:space="0" w:color="A5B7B9" w:themeColor="accent5"/>
          <w:right w:val="single" w:sz="4" w:space="0" w:color="A5B7B9" w:themeColor="accent5"/>
          <w:insideH w:val="nil"/>
          <w:insideV w:val="nil"/>
        </w:tcBorders>
        <w:shd w:val="clear" w:color="auto" w:fill="A5B7B9" w:themeFill="accent5"/>
      </w:tcPr>
    </w:tblStylePr>
    <w:tblStylePr w:type="lastRow">
      <w:rPr>
        <w:b/>
        <w:bCs/>
      </w:rPr>
      <w:tblPr/>
      <w:tcPr>
        <w:tcBorders>
          <w:top w:val="double" w:sz="4" w:space="0" w:color="A5B7B9" w:themeColor="accent5"/>
        </w:tcBorders>
      </w:tcPr>
    </w:tblStylePr>
    <w:tblStylePr w:type="firstCol">
      <w:rPr>
        <w:b/>
        <w:bCs/>
      </w:rPr>
    </w:tblStylePr>
    <w:tblStylePr w:type="lastCol">
      <w:rPr>
        <w:b/>
        <w:bCs/>
      </w:rPr>
    </w:tblStylePr>
    <w:tblStylePr w:type="band1Vert">
      <w:tblPr/>
      <w:tcPr>
        <w:shd w:val="clear" w:color="auto" w:fill="EDF0F1" w:themeFill="accent5" w:themeFillTint="33"/>
      </w:tcPr>
    </w:tblStylePr>
    <w:tblStylePr w:type="band1Horz">
      <w:tblPr/>
      <w:tcPr>
        <w:shd w:val="clear" w:color="auto" w:fill="EDF0F1" w:themeFill="accent5" w:themeFillTint="33"/>
      </w:tcPr>
    </w:tblStylePr>
  </w:style>
  <w:style w:type="table" w:styleId="GridTable5Dark-Accent6">
    <w:name w:val="Grid Table 5 Dark Accent 6"/>
    <w:basedOn w:val="TableNormal"/>
    <w:uiPriority w:val="50"/>
    <w:rsid w:val="00FF0D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7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818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818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818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8185" w:themeFill="accent6"/>
      </w:tcPr>
    </w:tblStylePr>
    <w:tblStylePr w:type="band1Vert">
      <w:tblPr/>
      <w:tcPr>
        <w:shd w:val="clear" w:color="auto" w:fill="B5CFD2" w:themeFill="accent6" w:themeFillTint="66"/>
      </w:tcPr>
    </w:tblStylePr>
    <w:tblStylePr w:type="band1Horz">
      <w:tblPr/>
      <w:tcPr>
        <w:shd w:val="clear" w:color="auto" w:fill="B5CFD2" w:themeFill="accent6" w:themeFillTint="66"/>
      </w:tcPr>
    </w:tblStylePr>
  </w:style>
  <w:style w:type="paragraph" w:customStyle="1" w:styleId="Tabletext">
    <w:name w:val="Table text"/>
    <w:basedOn w:val="BodyText"/>
    <w:qFormat/>
    <w:rsid w:val="00FA43B1"/>
    <w:pPr>
      <w:spacing w:line="240" w:lineRule="auto"/>
    </w:pPr>
  </w:style>
  <w:style w:type="paragraph" w:styleId="TOC3">
    <w:name w:val="toc 3"/>
    <w:basedOn w:val="Normal"/>
    <w:next w:val="Normal"/>
    <w:autoRedefine/>
    <w:uiPriority w:val="39"/>
    <w:unhideWhenUsed/>
    <w:rsid w:val="00D45DD6"/>
    <w:pPr>
      <w:tabs>
        <w:tab w:val="left" w:pos="567"/>
        <w:tab w:val="left" w:pos="1100"/>
        <w:tab w:val="right" w:leader="dot" w:pos="9017"/>
      </w:tabs>
      <w:spacing w:after="100"/>
      <w:ind w:left="567"/>
    </w:pPr>
    <w:rPr>
      <w:noProof/>
      <w:sz w:val="24"/>
    </w:rPr>
  </w:style>
  <w:style w:type="paragraph" w:styleId="TOC4">
    <w:name w:val="toc 4"/>
    <w:basedOn w:val="Normal"/>
    <w:next w:val="Normal"/>
    <w:autoRedefine/>
    <w:uiPriority w:val="39"/>
    <w:unhideWhenUsed/>
    <w:rsid w:val="00B34948"/>
    <w:pPr>
      <w:spacing w:after="100"/>
      <w:ind w:left="600"/>
    </w:pPr>
  </w:style>
  <w:style w:type="table" w:styleId="GridTable4-Accent6">
    <w:name w:val="Grid Table 4 Accent 6"/>
    <w:basedOn w:val="TableNormal"/>
    <w:uiPriority w:val="49"/>
    <w:rsid w:val="002D6D9E"/>
    <w:tblPr>
      <w:tblStyleRowBandSize w:val="1"/>
      <w:tblStyleColBandSize w:val="1"/>
      <w:tblBorders>
        <w:top w:val="single" w:sz="4" w:space="0" w:color="90B8BB" w:themeColor="accent6" w:themeTint="99"/>
        <w:left w:val="single" w:sz="4" w:space="0" w:color="90B8BB" w:themeColor="accent6" w:themeTint="99"/>
        <w:bottom w:val="single" w:sz="4" w:space="0" w:color="90B8BB" w:themeColor="accent6" w:themeTint="99"/>
        <w:right w:val="single" w:sz="4" w:space="0" w:color="90B8BB" w:themeColor="accent6" w:themeTint="99"/>
        <w:insideH w:val="single" w:sz="4" w:space="0" w:color="90B8BB" w:themeColor="accent6" w:themeTint="99"/>
        <w:insideV w:val="single" w:sz="4" w:space="0" w:color="90B8BB" w:themeColor="accent6" w:themeTint="99"/>
      </w:tblBorders>
    </w:tblPr>
    <w:tblStylePr w:type="firstRow">
      <w:rPr>
        <w:b/>
        <w:bCs/>
        <w:color w:val="FFFFFF" w:themeColor="background1"/>
      </w:rPr>
      <w:tblPr/>
      <w:tcPr>
        <w:tcBorders>
          <w:top w:val="single" w:sz="4" w:space="0" w:color="518185" w:themeColor="accent6"/>
          <w:left w:val="single" w:sz="4" w:space="0" w:color="518185" w:themeColor="accent6"/>
          <w:bottom w:val="single" w:sz="4" w:space="0" w:color="518185" w:themeColor="accent6"/>
          <w:right w:val="single" w:sz="4" w:space="0" w:color="518185" w:themeColor="accent6"/>
          <w:insideH w:val="nil"/>
          <w:insideV w:val="nil"/>
        </w:tcBorders>
        <w:shd w:val="clear" w:color="auto" w:fill="518185" w:themeFill="accent6"/>
      </w:tcPr>
    </w:tblStylePr>
    <w:tblStylePr w:type="lastRow">
      <w:rPr>
        <w:b/>
        <w:bCs/>
      </w:rPr>
      <w:tblPr/>
      <w:tcPr>
        <w:tcBorders>
          <w:top w:val="double" w:sz="4" w:space="0" w:color="518185" w:themeColor="accent6"/>
        </w:tcBorders>
      </w:tcPr>
    </w:tblStylePr>
    <w:tblStylePr w:type="firstCol">
      <w:rPr>
        <w:b/>
        <w:bCs/>
      </w:rPr>
    </w:tblStylePr>
    <w:tblStylePr w:type="lastCol">
      <w:rPr>
        <w:b/>
        <w:bCs/>
      </w:rPr>
    </w:tblStylePr>
    <w:tblStylePr w:type="band1Vert">
      <w:tblPr/>
      <w:tcPr>
        <w:shd w:val="clear" w:color="auto" w:fill="DAE7E8" w:themeFill="accent6" w:themeFillTint="33"/>
      </w:tcPr>
    </w:tblStylePr>
    <w:tblStylePr w:type="band1Horz">
      <w:tblPr/>
      <w:tcPr>
        <w:shd w:val="clear" w:color="auto" w:fill="DAE7E8" w:themeFill="accent6" w:themeFillTint="33"/>
      </w:tcPr>
    </w:tblStylePr>
  </w:style>
  <w:style w:type="paragraph" w:customStyle="1" w:styleId="Tableheadingtext">
    <w:name w:val="Table heading text"/>
    <w:basedOn w:val="Tabletext"/>
    <w:rsid w:val="0099684A"/>
    <w:rPr>
      <w:b/>
      <w:bCs/>
    </w:rPr>
  </w:style>
  <w:style w:type="paragraph" w:customStyle="1" w:styleId="Tableheaderrowtext">
    <w:name w:val="Table header row text"/>
    <w:basedOn w:val="Tabletext"/>
    <w:rsid w:val="005D4847"/>
    <w:rPr>
      <w:b/>
      <w:bCs/>
      <w:color w:val="FFFFFF" w:themeColor="background1"/>
    </w:rPr>
  </w:style>
  <w:style w:type="character" w:styleId="UnresolvedMention">
    <w:name w:val="Unresolved Mention"/>
    <w:basedOn w:val="DefaultParagraphFont"/>
    <w:uiPriority w:val="99"/>
    <w:rsid w:val="00D209C3"/>
    <w:rPr>
      <w:color w:val="605E5C"/>
      <w:shd w:val="clear" w:color="auto" w:fill="E1DFDD"/>
    </w:rPr>
  </w:style>
  <w:style w:type="paragraph" w:styleId="ListParagraph">
    <w:name w:val="List Paragraph"/>
    <w:basedOn w:val="Normal"/>
    <w:uiPriority w:val="34"/>
    <w:qFormat/>
    <w:rsid w:val="00D12B02"/>
    <w:pPr>
      <w:ind w:left="720"/>
      <w:contextualSpacing/>
    </w:pPr>
  </w:style>
  <w:style w:type="paragraph" w:styleId="BalloonText">
    <w:name w:val="Balloon Text"/>
    <w:basedOn w:val="Normal"/>
    <w:link w:val="BalloonTextChar"/>
    <w:uiPriority w:val="99"/>
    <w:semiHidden/>
    <w:unhideWhenUsed/>
    <w:rsid w:val="009D56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657"/>
    <w:rPr>
      <w:rFonts w:ascii="Segoe UI" w:hAnsi="Segoe UI" w:cs="Segoe UI"/>
      <w:sz w:val="18"/>
      <w:szCs w:val="18"/>
    </w:rPr>
  </w:style>
  <w:style w:type="paragraph" w:customStyle="1" w:styleId="script">
    <w:name w:val="script"/>
    <w:basedOn w:val="Heading1"/>
    <w:link w:val="scriptChar"/>
    <w:qFormat/>
    <w:rsid w:val="002E0148"/>
    <w:pPr>
      <w:numPr>
        <w:numId w:val="0"/>
      </w:numPr>
      <w:spacing w:after="0"/>
      <w:jc w:val="both"/>
    </w:pPr>
    <w:rPr>
      <w:b w:val="0"/>
      <w:bCs/>
      <w:color w:val="008689" w:themeColor="text2" w:themeTint="E6"/>
      <w:sz w:val="20"/>
      <w:szCs w:val="20"/>
    </w:rPr>
  </w:style>
  <w:style w:type="character" w:customStyle="1" w:styleId="BodyTextChar">
    <w:name w:val="BodyText Char"/>
    <w:basedOn w:val="DefaultParagraphFont"/>
    <w:link w:val="BodyText"/>
    <w:rsid w:val="00512D0F"/>
    <w:rPr>
      <w:rFonts w:ascii="Calibri" w:hAnsi="Calibri" w:cs="Calibri"/>
      <w:sz w:val="22"/>
      <w:szCs w:val="32"/>
      <w:lang w:eastAsia="en-GB"/>
    </w:rPr>
  </w:style>
  <w:style w:type="character" w:customStyle="1" w:styleId="scriptChar">
    <w:name w:val="script Char"/>
    <w:basedOn w:val="BodyTextChar"/>
    <w:link w:val="script"/>
    <w:rsid w:val="002E0148"/>
    <w:rPr>
      <w:rFonts w:ascii="Calibri" w:hAnsi="Calibri" w:cs="Calibri"/>
      <w:bCs/>
      <w:color w:val="008689" w:themeColor="text2" w:themeTint="E6"/>
      <w:sz w:val="20"/>
      <w:szCs w:val="20"/>
      <w:lang w:eastAsia="en-GB"/>
    </w:rPr>
  </w:style>
  <w:style w:type="character" w:styleId="CommentReference">
    <w:name w:val="annotation reference"/>
    <w:basedOn w:val="DefaultParagraphFont"/>
    <w:uiPriority w:val="99"/>
    <w:semiHidden/>
    <w:unhideWhenUsed/>
    <w:rsid w:val="000141BA"/>
    <w:rPr>
      <w:sz w:val="16"/>
      <w:szCs w:val="16"/>
    </w:rPr>
  </w:style>
  <w:style w:type="paragraph" w:styleId="CommentText">
    <w:name w:val="annotation text"/>
    <w:basedOn w:val="Normal"/>
    <w:link w:val="CommentTextChar"/>
    <w:uiPriority w:val="99"/>
    <w:unhideWhenUsed/>
    <w:rsid w:val="000141BA"/>
    <w:rPr>
      <w:szCs w:val="20"/>
    </w:rPr>
  </w:style>
  <w:style w:type="character" w:customStyle="1" w:styleId="CommentTextChar">
    <w:name w:val="Comment Text Char"/>
    <w:basedOn w:val="DefaultParagraphFont"/>
    <w:link w:val="CommentText"/>
    <w:uiPriority w:val="99"/>
    <w:rsid w:val="000141B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141BA"/>
    <w:rPr>
      <w:b/>
      <w:bCs/>
    </w:rPr>
  </w:style>
  <w:style w:type="character" w:customStyle="1" w:styleId="CommentSubjectChar">
    <w:name w:val="Comment Subject Char"/>
    <w:basedOn w:val="CommentTextChar"/>
    <w:link w:val="CommentSubject"/>
    <w:uiPriority w:val="99"/>
    <w:semiHidden/>
    <w:rsid w:val="000141BA"/>
    <w:rPr>
      <w:rFonts w:ascii="Arial" w:hAnsi="Arial"/>
      <w:b/>
      <w:bCs/>
      <w:sz w:val="20"/>
      <w:szCs w:val="20"/>
    </w:rPr>
  </w:style>
  <w:style w:type="paragraph" w:styleId="Revision">
    <w:name w:val="Revision"/>
    <w:hidden/>
    <w:uiPriority w:val="99"/>
    <w:semiHidden/>
    <w:rsid w:val="00EC4585"/>
    <w:rPr>
      <w:rFonts w:ascii="Arial" w:hAnsi="Arial"/>
      <w:sz w:val="20"/>
    </w:rPr>
  </w:style>
  <w:style w:type="character" w:styleId="Mention">
    <w:name w:val="Mention"/>
    <w:basedOn w:val="DefaultParagraphFont"/>
    <w:uiPriority w:val="99"/>
    <w:unhideWhenUsed/>
    <w:rsid w:val="002538C7"/>
    <w:rPr>
      <w:color w:val="2B579A"/>
      <w:shd w:val="clear" w:color="auto" w:fill="E1DFDD"/>
    </w:rPr>
  </w:style>
  <w:style w:type="character" w:customStyle="1" w:styleId="cf01">
    <w:name w:val="cf01"/>
    <w:basedOn w:val="DefaultParagraphFont"/>
    <w:rsid w:val="00F6186A"/>
    <w:rPr>
      <w:rFonts w:ascii="Segoe UI" w:hAnsi="Segoe UI" w:cs="Segoe UI" w:hint="default"/>
      <w:sz w:val="18"/>
      <w:szCs w:val="18"/>
    </w:rPr>
  </w:style>
  <w:style w:type="character" w:customStyle="1" w:styleId="normaltextrun">
    <w:name w:val="normaltextrun"/>
    <w:basedOn w:val="DefaultParagraphFont"/>
    <w:rsid w:val="00200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90524">
      <w:bodyDiv w:val="1"/>
      <w:marLeft w:val="0"/>
      <w:marRight w:val="0"/>
      <w:marTop w:val="0"/>
      <w:marBottom w:val="0"/>
      <w:divBdr>
        <w:top w:val="none" w:sz="0" w:space="0" w:color="auto"/>
        <w:left w:val="none" w:sz="0" w:space="0" w:color="auto"/>
        <w:bottom w:val="none" w:sz="0" w:space="0" w:color="auto"/>
        <w:right w:val="none" w:sz="0" w:space="0" w:color="auto"/>
      </w:divBdr>
    </w:div>
    <w:div w:id="176847383">
      <w:bodyDiv w:val="1"/>
      <w:marLeft w:val="0"/>
      <w:marRight w:val="0"/>
      <w:marTop w:val="0"/>
      <w:marBottom w:val="0"/>
      <w:divBdr>
        <w:top w:val="none" w:sz="0" w:space="0" w:color="auto"/>
        <w:left w:val="none" w:sz="0" w:space="0" w:color="auto"/>
        <w:bottom w:val="none" w:sz="0" w:space="0" w:color="auto"/>
        <w:right w:val="none" w:sz="0" w:space="0" w:color="auto"/>
      </w:divBdr>
    </w:div>
    <w:div w:id="194126957">
      <w:bodyDiv w:val="1"/>
      <w:marLeft w:val="0"/>
      <w:marRight w:val="0"/>
      <w:marTop w:val="0"/>
      <w:marBottom w:val="0"/>
      <w:divBdr>
        <w:top w:val="none" w:sz="0" w:space="0" w:color="auto"/>
        <w:left w:val="none" w:sz="0" w:space="0" w:color="auto"/>
        <w:bottom w:val="none" w:sz="0" w:space="0" w:color="auto"/>
        <w:right w:val="none" w:sz="0" w:space="0" w:color="auto"/>
      </w:divBdr>
    </w:div>
    <w:div w:id="432240605">
      <w:bodyDiv w:val="1"/>
      <w:marLeft w:val="0"/>
      <w:marRight w:val="0"/>
      <w:marTop w:val="0"/>
      <w:marBottom w:val="0"/>
      <w:divBdr>
        <w:top w:val="none" w:sz="0" w:space="0" w:color="auto"/>
        <w:left w:val="none" w:sz="0" w:space="0" w:color="auto"/>
        <w:bottom w:val="none" w:sz="0" w:space="0" w:color="auto"/>
        <w:right w:val="none" w:sz="0" w:space="0" w:color="auto"/>
      </w:divBdr>
    </w:div>
    <w:div w:id="559678926">
      <w:bodyDiv w:val="1"/>
      <w:marLeft w:val="0"/>
      <w:marRight w:val="0"/>
      <w:marTop w:val="0"/>
      <w:marBottom w:val="0"/>
      <w:divBdr>
        <w:top w:val="none" w:sz="0" w:space="0" w:color="auto"/>
        <w:left w:val="none" w:sz="0" w:space="0" w:color="auto"/>
        <w:bottom w:val="none" w:sz="0" w:space="0" w:color="auto"/>
        <w:right w:val="none" w:sz="0" w:space="0" w:color="auto"/>
      </w:divBdr>
    </w:div>
    <w:div w:id="598484337">
      <w:bodyDiv w:val="1"/>
      <w:marLeft w:val="0"/>
      <w:marRight w:val="0"/>
      <w:marTop w:val="0"/>
      <w:marBottom w:val="0"/>
      <w:divBdr>
        <w:top w:val="none" w:sz="0" w:space="0" w:color="auto"/>
        <w:left w:val="none" w:sz="0" w:space="0" w:color="auto"/>
        <w:bottom w:val="none" w:sz="0" w:space="0" w:color="auto"/>
        <w:right w:val="none" w:sz="0" w:space="0" w:color="auto"/>
      </w:divBdr>
    </w:div>
    <w:div w:id="643856504">
      <w:bodyDiv w:val="1"/>
      <w:marLeft w:val="0"/>
      <w:marRight w:val="0"/>
      <w:marTop w:val="0"/>
      <w:marBottom w:val="0"/>
      <w:divBdr>
        <w:top w:val="none" w:sz="0" w:space="0" w:color="auto"/>
        <w:left w:val="none" w:sz="0" w:space="0" w:color="auto"/>
        <w:bottom w:val="none" w:sz="0" w:space="0" w:color="auto"/>
        <w:right w:val="none" w:sz="0" w:space="0" w:color="auto"/>
      </w:divBdr>
    </w:div>
    <w:div w:id="1121337072">
      <w:bodyDiv w:val="1"/>
      <w:marLeft w:val="0"/>
      <w:marRight w:val="0"/>
      <w:marTop w:val="0"/>
      <w:marBottom w:val="0"/>
      <w:divBdr>
        <w:top w:val="none" w:sz="0" w:space="0" w:color="auto"/>
        <w:left w:val="none" w:sz="0" w:space="0" w:color="auto"/>
        <w:bottom w:val="none" w:sz="0" w:space="0" w:color="auto"/>
        <w:right w:val="none" w:sz="0" w:space="0" w:color="auto"/>
      </w:divBdr>
    </w:div>
    <w:div w:id="1501774050">
      <w:bodyDiv w:val="1"/>
      <w:marLeft w:val="0"/>
      <w:marRight w:val="0"/>
      <w:marTop w:val="0"/>
      <w:marBottom w:val="0"/>
      <w:divBdr>
        <w:top w:val="none" w:sz="0" w:space="0" w:color="auto"/>
        <w:left w:val="none" w:sz="0" w:space="0" w:color="auto"/>
        <w:bottom w:val="none" w:sz="0" w:space="0" w:color="auto"/>
        <w:right w:val="none" w:sz="0" w:space="0" w:color="auto"/>
      </w:divBdr>
    </w:div>
    <w:div w:id="1546522424">
      <w:bodyDiv w:val="1"/>
      <w:marLeft w:val="0"/>
      <w:marRight w:val="0"/>
      <w:marTop w:val="0"/>
      <w:marBottom w:val="0"/>
      <w:divBdr>
        <w:top w:val="none" w:sz="0" w:space="0" w:color="auto"/>
        <w:left w:val="none" w:sz="0" w:space="0" w:color="auto"/>
        <w:bottom w:val="none" w:sz="0" w:space="0" w:color="auto"/>
        <w:right w:val="none" w:sz="0" w:space="0" w:color="auto"/>
      </w:divBdr>
    </w:div>
    <w:div w:id="1647978668">
      <w:bodyDiv w:val="1"/>
      <w:marLeft w:val="0"/>
      <w:marRight w:val="0"/>
      <w:marTop w:val="0"/>
      <w:marBottom w:val="0"/>
      <w:divBdr>
        <w:top w:val="none" w:sz="0" w:space="0" w:color="auto"/>
        <w:left w:val="none" w:sz="0" w:space="0" w:color="auto"/>
        <w:bottom w:val="none" w:sz="0" w:space="0" w:color="auto"/>
        <w:right w:val="none" w:sz="0" w:space="0" w:color="auto"/>
      </w:divBdr>
    </w:div>
    <w:div w:id="1740783680">
      <w:bodyDiv w:val="1"/>
      <w:marLeft w:val="0"/>
      <w:marRight w:val="0"/>
      <w:marTop w:val="0"/>
      <w:marBottom w:val="0"/>
      <w:divBdr>
        <w:top w:val="none" w:sz="0" w:space="0" w:color="auto"/>
        <w:left w:val="none" w:sz="0" w:space="0" w:color="auto"/>
        <w:bottom w:val="none" w:sz="0" w:space="0" w:color="auto"/>
        <w:right w:val="none" w:sz="0" w:space="0" w:color="auto"/>
      </w:divBdr>
    </w:div>
    <w:div w:id="1853955609">
      <w:bodyDiv w:val="1"/>
      <w:marLeft w:val="0"/>
      <w:marRight w:val="0"/>
      <w:marTop w:val="0"/>
      <w:marBottom w:val="0"/>
      <w:divBdr>
        <w:top w:val="none" w:sz="0" w:space="0" w:color="auto"/>
        <w:left w:val="none" w:sz="0" w:space="0" w:color="auto"/>
        <w:bottom w:val="none" w:sz="0" w:space="0" w:color="auto"/>
        <w:right w:val="none" w:sz="0" w:space="0" w:color="auto"/>
      </w:divBdr>
    </w:div>
    <w:div w:id="1854806464">
      <w:bodyDiv w:val="1"/>
      <w:marLeft w:val="0"/>
      <w:marRight w:val="0"/>
      <w:marTop w:val="0"/>
      <w:marBottom w:val="0"/>
      <w:divBdr>
        <w:top w:val="none" w:sz="0" w:space="0" w:color="auto"/>
        <w:left w:val="none" w:sz="0" w:space="0" w:color="auto"/>
        <w:bottom w:val="none" w:sz="0" w:space="0" w:color="auto"/>
        <w:right w:val="none" w:sz="0" w:space="0" w:color="auto"/>
      </w:divBdr>
    </w:div>
    <w:div w:id="2010908854">
      <w:bodyDiv w:val="1"/>
      <w:marLeft w:val="0"/>
      <w:marRight w:val="0"/>
      <w:marTop w:val="0"/>
      <w:marBottom w:val="0"/>
      <w:divBdr>
        <w:top w:val="none" w:sz="0" w:space="0" w:color="auto"/>
        <w:left w:val="none" w:sz="0" w:space="0" w:color="auto"/>
        <w:bottom w:val="none" w:sz="0" w:space="0" w:color="auto"/>
        <w:right w:val="none" w:sz="0" w:space="0" w:color="auto"/>
      </w:divBdr>
    </w:div>
    <w:div w:id="2068794528">
      <w:bodyDiv w:val="1"/>
      <w:marLeft w:val="0"/>
      <w:marRight w:val="0"/>
      <w:marTop w:val="0"/>
      <w:marBottom w:val="0"/>
      <w:divBdr>
        <w:top w:val="none" w:sz="0" w:space="0" w:color="auto"/>
        <w:left w:val="none" w:sz="0" w:space="0" w:color="auto"/>
        <w:bottom w:val="none" w:sz="0" w:space="0" w:color="auto"/>
        <w:right w:val="none" w:sz="0" w:space="0" w:color="auto"/>
      </w:divBdr>
    </w:div>
    <w:div w:id="2114473262">
      <w:bodyDiv w:val="1"/>
      <w:marLeft w:val="0"/>
      <w:marRight w:val="0"/>
      <w:marTop w:val="0"/>
      <w:marBottom w:val="0"/>
      <w:divBdr>
        <w:top w:val="none" w:sz="0" w:space="0" w:color="auto"/>
        <w:left w:val="none" w:sz="0" w:space="0" w:color="auto"/>
        <w:bottom w:val="none" w:sz="0" w:space="0" w:color="auto"/>
        <w:right w:val="none" w:sz="0" w:space="0" w:color="auto"/>
      </w:divBdr>
    </w:div>
    <w:div w:id="212503619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ndon.gov.uk/programmes-strategies/planning/london-plan/new-london-plan/what-new-london-plan" TargetMode="External"/><Relationship Id="rId18" Type="http://schemas.openxmlformats.org/officeDocument/2006/relationships/hyperlink" Target="https://www.c40knowledgehub.org/s/article/Paris-Climate-Action-Plan-Towards-a-carbon-neutral-city-and-100-renewable-energy?language=en_U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ircuit-project.eu/van-demo2" TargetMode="External"/><Relationship Id="rId7" Type="http://schemas.openxmlformats.org/officeDocument/2006/relationships/settings" Target="settings.xml"/><Relationship Id="rId12" Type="http://schemas.openxmlformats.org/officeDocument/2006/relationships/hyperlink" Target="https://www.circuit-project.eu/" TargetMode="External"/><Relationship Id="rId17" Type="http://schemas.openxmlformats.org/officeDocument/2006/relationships/hyperlink" Target="https://www.centreforlondon.org/publication/made-for-londo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ircuit-project.eu/van-demo2" TargetMode="External"/><Relationship Id="rId20" Type="http://schemas.openxmlformats.org/officeDocument/2006/relationships/hyperlink" Target="https://www.ifdo.co/projects/the-hith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rcuit-project.eu/academy" TargetMode="External"/><Relationship Id="rId24" Type="http://schemas.openxmlformats.org/officeDocument/2006/relationships/hyperlink" Target="https://www.c40knowledgehub.org/s/article/Paris-Climate-Action-Plan-Towards-a-carbon-neutral-city-and-100-renewable-energy?language=en_US" TargetMode="External"/><Relationship Id="rId5" Type="http://schemas.openxmlformats.org/officeDocument/2006/relationships/numbering" Target="numbering.xml"/><Relationship Id="rId15" Type="http://schemas.openxmlformats.org/officeDocument/2006/relationships/hyperlink" Target="https://www.ifdo.co/projects/the-hithe" TargetMode="External"/><Relationship Id="rId23" Type="http://schemas.openxmlformats.org/officeDocument/2006/relationships/hyperlink" Target="https://www.centreforlondon.org/publication/made-for-londo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portland.gov/bps/climate-action/decon/deconstruction-require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rtland.gov/bps/climate-action/decon/deconstruction-requirements" TargetMode="External"/><Relationship Id="rId22" Type="http://schemas.openxmlformats.org/officeDocument/2006/relationships/hyperlink" Target="https://ellenmacarthurfoundation.org/circular-public-procurement-a-framework-for-citie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rcuit">
      <a:dk1>
        <a:srgbClr val="000000"/>
      </a:dk1>
      <a:lt1>
        <a:srgbClr val="FFFFFF"/>
      </a:lt1>
      <a:dk2>
        <a:srgbClr val="005F61"/>
      </a:dk2>
      <a:lt2>
        <a:srgbClr val="CFCDC9"/>
      </a:lt2>
      <a:accent1>
        <a:srgbClr val="79E1BF"/>
      </a:accent1>
      <a:accent2>
        <a:srgbClr val="D7C826"/>
      </a:accent2>
      <a:accent3>
        <a:srgbClr val="BCECDD"/>
      </a:accent3>
      <a:accent4>
        <a:srgbClr val="E6E0AE"/>
      </a:accent4>
      <a:accent5>
        <a:srgbClr val="A5B7B9"/>
      </a:accent5>
      <a:accent6>
        <a:srgbClr val="518185"/>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b575eb0-f575-4910-8268-b320dae1f7f1" xsi:nil="true"/>
    <lcf76f155ced4ddcb4097134ff3c332f xmlns="bee66060-23ff-4102-b8b6-91760b9b1630">
      <Terms xmlns="http://schemas.microsoft.com/office/infopath/2007/PartnerControls"/>
    </lcf76f155ced4ddcb4097134ff3c332f>
    <Image xmlns="bee66060-23ff-4102-b8b6-91760b9b1630" xsi:nil="true"/>
    <Date xmlns="bee66060-23ff-4102-b8b6-91760b9b163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373052E3CCCB47AB18CDE9D7FA170F" ma:contentTypeVersion="19" ma:contentTypeDescription="Create a new document." ma:contentTypeScope="" ma:versionID="496b171eae6afd6864f74806d7f649f8">
  <xsd:schema xmlns:xsd="http://www.w3.org/2001/XMLSchema" xmlns:xs="http://www.w3.org/2001/XMLSchema" xmlns:p="http://schemas.microsoft.com/office/2006/metadata/properties" xmlns:ns2="bee66060-23ff-4102-b8b6-91760b9b1630" xmlns:ns3="fb575eb0-f575-4910-8268-b320dae1f7f1" targetNamespace="http://schemas.microsoft.com/office/2006/metadata/properties" ma:root="true" ma:fieldsID="c22ca4246fdf2929366ffd99220165e0" ns2:_="" ns3:_="">
    <xsd:import namespace="bee66060-23ff-4102-b8b6-91760b9b1630"/>
    <xsd:import namespace="fb575eb0-f575-4910-8268-b320dae1f7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Image" minOccurs="0"/>
                <xsd:element ref="ns2:lcf76f155ced4ddcb4097134ff3c332f" minOccurs="0"/>
                <xsd:element ref="ns3:TaxCatchAll"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66060-23ff-4102-b8b6-91760b9b1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Image" ma:index="21" nillable="true" ma:displayName="Image" ma:format="Thumbnail" ma:internalName="Imag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168b652-07b7-44d4-95bf-e9b618fb4a99" ma:termSetId="09814cd3-568e-fe90-9814-8d621ff8fb84" ma:anchorId="fba54fb3-c3e1-fe81-a776-ca4b69148c4d" ma:open="true" ma:isKeyword="false">
      <xsd:complexType>
        <xsd:sequence>
          <xsd:element ref="pc:Terms" minOccurs="0" maxOccurs="1"/>
        </xsd:sequence>
      </xsd:complexType>
    </xsd:element>
    <xsd:element name="Date" ma:index="25"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575eb0-f575-4910-8268-b320dae1f7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aadfb84-4feb-4757-a220-232aa572c6bf}" ma:internalName="TaxCatchAll" ma:showField="CatchAllData" ma:web="fb575eb0-f575-4910-8268-b320dae1f7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EB33C0-7DEC-4A9C-A3B6-7D8413D22457}">
  <ds:schemaRefs>
    <ds:schemaRef ds:uri="http://schemas.openxmlformats.org/officeDocument/2006/bibliography"/>
  </ds:schemaRefs>
</ds:datastoreItem>
</file>

<file path=customXml/itemProps2.xml><?xml version="1.0" encoding="utf-8"?>
<ds:datastoreItem xmlns:ds="http://schemas.openxmlformats.org/officeDocument/2006/customXml" ds:itemID="{11CB9FB8-BE29-4AB3-BEB6-AACFCF682C83}">
  <ds:schemaRefs>
    <ds:schemaRef ds:uri="http://schemas.microsoft.com/office/2006/metadata/properties"/>
    <ds:schemaRef ds:uri="http://schemas.microsoft.com/office/infopath/2007/PartnerControls"/>
    <ds:schemaRef ds:uri="fb575eb0-f575-4910-8268-b320dae1f7f1"/>
    <ds:schemaRef ds:uri="bee66060-23ff-4102-b8b6-91760b9b1630"/>
  </ds:schemaRefs>
</ds:datastoreItem>
</file>

<file path=customXml/itemProps3.xml><?xml version="1.0" encoding="utf-8"?>
<ds:datastoreItem xmlns:ds="http://schemas.openxmlformats.org/officeDocument/2006/customXml" ds:itemID="{A3AE0841-E1EF-452E-B252-B1AB301E5020}">
  <ds:schemaRefs>
    <ds:schemaRef ds:uri="http://schemas.microsoft.com/sharepoint/v3/contenttype/forms"/>
  </ds:schemaRefs>
</ds:datastoreItem>
</file>

<file path=customXml/itemProps4.xml><?xml version="1.0" encoding="utf-8"?>
<ds:datastoreItem xmlns:ds="http://schemas.openxmlformats.org/officeDocument/2006/customXml" ds:itemID="{D3D28DBE-58CF-4694-AACE-CBB2F9507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66060-23ff-4102-b8b6-91760b9b1630"/>
    <ds:schemaRef ds:uri="fb575eb0-f575-4910-8268-b320dae1f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5101</Words>
  <Characters>29080</Characters>
  <Application>Microsoft Office Word</Application>
  <DocSecurity>0</DocSecurity>
  <Lines>242</Lines>
  <Paragraphs>68</Paragraphs>
  <ScaleCrop>false</ScaleCrop>
  <Company/>
  <LinksUpToDate>false</LinksUpToDate>
  <CharactersWithSpaces>34113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Tessa Devreese</cp:lastModifiedBy>
  <cp:revision>4</cp:revision>
  <dcterms:created xsi:type="dcterms:W3CDTF">2023-06-30T08:27:00Z</dcterms:created>
  <dcterms:modified xsi:type="dcterms:W3CDTF">2023-06-30T08:28:00Z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0x01010030373052E3CCCB47AB18CDE9D7FA170F</vt:lpwstr>
  </property>
  <property fmtid="{D5CDD505-2E9C-101B-9397-08002B2CF9AE}" pid="3" name="MediaServiceImageTags">
    <vt:lpwstr/>
  </property>
</Properties>
</file>