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A8D" w:rsidP="66A61820" w:rsidRDefault="4A3588BB" w14:paraId="3E5631FF" w14:textId="2E5E1C03">
      <w:pPr>
        <w:pStyle w:val="PageTitle"/>
        <w:ind w:left="0"/>
        <w:rPr>
          <w:sz w:val="40"/>
          <w:szCs w:val="40"/>
        </w:rPr>
      </w:pPr>
      <w:r w:rsidRPr="66A61820" w:rsidR="66A61820">
        <w:rPr>
          <w:sz w:val="36"/>
          <w:szCs w:val="36"/>
        </w:rPr>
        <w:t xml:space="preserve">Module 3 Speaker Notes: Planning &amp; Policy Drivers for a Circular Built Environment  </w:t>
      </w:r>
    </w:p>
    <w:p w:rsidRPr="00C64D7D" w:rsidR="2A489D92" w:rsidP="66A61820" w:rsidRDefault="00BB4216" w14:paraId="14576294" w14:textId="16B252A8">
      <w:pPr>
        <w:spacing w:after="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6A61820" w:rsidR="66A6182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refer to the </w:t>
      </w:r>
      <w:hyperlink r:id="R08a0c146ccaa4e1a">
        <w:r w:rsidRPr="66A61820" w:rsidR="66A61820">
          <w:rPr>
            <w:rStyle w:val="Hyperlink"/>
            <w:rFonts w:ascii="Calibri" w:hAnsi="Calibri" w:eastAsia="Calibri" w:cs="Calibri"/>
            <w:b w:val="0"/>
            <w:bCs w:val="0"/>
            <w:i w:val="0"/>
            <w:iCs w:val="0"/>
            <w:caps w:val="0"/>
            <w:smallCaps w:val="0"/>
            <w:strike w:val="0"/>
            <w:dstrike w:val="0"/>
            <w:noProof w:val="0"/>
            <w:sz w:val="22"/>
            <w:szCs w:val="22"/>
            <w:lang w:val="en-GB"/>
          </w:rPr>
          <w:t>how-to guide</w:t>
        </w:r>
      </w:hyperlink>
      <w:r w:rsidRPr="66A61820" w:rsidR="66A6182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which explains how to use these speakers notes.</w:t>
      </w:r>
    </w:p>
    <w:p w:rsidRPr="00C64D7D" w:rsidR="2A489D92" w:rsidP="66A61820" w:rsidRDefault="00BB4216" w14:paraId="644C480F" w14:textId="1863D437">
      <w:pPr>
        <w:spacing w:after="0" w:line="300" w:lineRule="auto"/>
        <w:jc w:val="both"/>
        <w:rPr>
          <w:rFonts w:ascii="Calibri" w:hAnsi="Calibri" w:eastAsia="Calibri" w:cs="Calibri"/>
          <w:b w:val="0"/>
          <w:bCs w:val="0"/>
          <w:i w:val="0"/>
          <w:iCs w:val="0"/>
          <w:caps w:val="0"/>
          <w:smallCaps w:val="0"/>
          <w:noProof w:val="0"/>
          <w:color w:val="000000" w:themeColor="text1" w:themeTint="FF" w:themeShade="FF"/>
          <w:sz w:val="19"/>
          <w:szCs w:val="19"/>
          <w:lang w:val="en-GB"/>
        </w:rPr>
      </w:pPr>
    </w:p>
    <w:p w:rsidRPr="00C64D7D" w:rsidR="2A489D92" w:rsidP="66A61820" w:rsidRDefault="00BB4216" w14:paraId="455B40D0" w14:textId="56836BC9">
      <w:pPr>
        <w:pStyle w:val="BodyText"/>
        <w:spacing w:after="240" w:line="30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6A61820" w:rsidR="66A61820">
        <w:rPr>
          <w:rFonts w:ascii="Calibri" w:hAnsi="Calibri" w:eastAsia="Calibri" w:cs="Calibri"/>
          <w:b w:val="0"/>
          <w:bCs w:val="0"/>
          <w:i w:val="0"/>
          <w:iCs w:val="0"/>
          <w:caps w:val="0"/>
          <w:smallCaps w:val="0"/>
          <w:noProof w:val="0"/>
          <w:color w:val="000000" w:themeColor="text1" w:themeTint="FF" w:themeShade="FF"/>
          <w:sz w:val="22"/>
          <w:szCs w:val="22"/>
          <w:lang w:val="en-GB"/>
        </w:rPr>
        <w:t>Total estimated time: 100 minutes</w:t>
      </w:r>
    </w:p>
    <w:p w:rsidRPr="00C64D7D" w:rsidR="2A489D92" w:rsidP="66A61820" w:rsidRDefault="00BB4216" w14:paraId="5864391C" w14:textId="6BE79924">
      <w:pPr>
        <w:pStyle w:val="BodyText"/>
        <w:spacing w:after="0" w:line="276" w:lineRule="auto"/>
        <w:jc w:val="both"/>
        <w:rPr>
          <w:sz w:val="24"/>
          <w:szCs w:val="24"/>
        </w:rPr>
      </w:pPr>
      <w:r w:rsidRPr="66A61820" w:rsidR="66A61820">
        <w:rPr>
          <w:rStyle w:val="Heading1Char"/>
        </w:rPr>
        <w:t>Contents</w:t>
      </w:r>
    </w:p>
    <w:p w:rsidR="66A61820" w:rsidP="66A61820" w:rsidRDefault="66A61820" w14:paraId="35216F8C" w14:textId="41744339">
      <w:pPr>
        <w:pStyle w:val="BodyText"/>
        <w:numPr>
          <w:ilvl w:val="0"/>
          <w:numId w:val="46"/>
        </w:numPr>
        <w:spacing w:after="0" w:line="276" w:lineRule="auto"/>
        <w:jc w:val="both"/>
        <w:rPr>
          <w:sz w:val="24"/>
          <w:szCs w:val="24"/>
        </w:rPr>
      </w:pPr>
      <w:r w:rsidRPr="66A61820" w:rsidR="66A61820">
        <w:rPr>
          <w:sz w:val="22"/>
          <w:szCs w:val="22"/>
        </w:rPr>
        <w:t xml:space="preserve">Arrival </w:t>
      </w:r>
    </w:p>
    <w:p w:rsidR="66A61820" w:rsidP="66A61820" w:rsidRDefault="66A61820" w14:paraId="5C3E5AA1" w14:textId="657F976A">
      <w:pPr>
        <w:pStyle w:val="BodyText"/>
        <w:numPr>
          <w:ilvl w:val="0"/>
          <w:numId w:val="46"/>
        </w:numPr>
        <w:spacing w:after="0" w:line="276" w:lineRule="auto"/>
        <w:jc w:val="both"/>
        <w:rPr>
          <w:sz w:val="24"/>
          <w:szCs w:val="24"/>
        </w:rPr>
      </w:pPr>
      <w:r w:rsidRPr="66A61820" w:rsidR="66A61820">
        <w:rPr>
          <w:sz w:val="22"/>
          <w:szCs w:val="22"/>
        </w:rPr>
        <w:t xml:space="preserve">Introductions and </w:t>
      </w:r>
      <w:r w:rsidRPr="66A61820" w:rsidR="66A61820">
        <w:rPr>
          <w:sz w:val="22"/>
          <w:szCs w:val="22"/>
        </w:rPr>
        <w:t>CIRCuIT</w:t>
      </w:r>
      <w:r w:rsidRPr="66A61820" w:rsidR="66A61820">
        <w:rPr>
          <w:sz w:val="22"/>
          <w:szCs w:val="22"/>
        </w:rPr>
        <w:t xml:space="preserve"> Background  </w:t>
      </w:r>
    </w:p>
    <w:p w:rsidR="66A61820" w:rsidP="66A61820" w:rsidRDefault="66A61820" w14:paraId="14E6E8A0" w14:textId="4712CC43">
      <w:pPr>
        <w:pStyle w:val="BodyText"/>
        <w:numPr>
          <w:ilvl w:val="0"/>
          <w:numId w:val="46"/>
        </w:numPr>
        <w:spacing w:after="0" w:line="276" w:lineRule="auto"/>
        <w:jc w:val="both"/>
        <w:rPr>
          <w:sz w:val="24"/>
          <w:szCs w:val="24"/>
        </w:rPr>
      </w:pPr>
      <w:r w:rsidRPr="66A61820" w:rsidR="66A61820">
        <w:rPr>
          <w:sz w:val="22"/>
          <w:szCs w:val="22"/>
        </w:rPr>
        <w:t>Introducing Module 3 – Learning Objectives</w:t>
      </w:r>
    </w:p>
    <w:p w:rsidR="66A61820" w:rsidP="66A61820" w:rsidRDefault="66A61820" w14:paraId="0C30000D" w14:textId="353B2F89">
      <w:pPr>
        <w:pStyle w:val="BodyText"/>
        <w:numPr>
          <w:ilvl w:val="0"/>
          <w:numId w:val="46"/>
        </w:numPr>
        <w:spacing w:after="0" w:line="276" w:lineRule="auto"/>
        <w:jc w:val="both"/>
        <w:rPr>
          <w:sz w:val="24"/>
          <w:szCs w:val="24"/>
        </w:rPr>
      </w:pPr>
      <w:r w:rsidRPr="66A61820" w:rsidR="66A61820">
        <w:rPr>
          <w:sz w:val="22"/>
          <w:szCs w:val="22"/>
        </w:rPr>
        <w:t>What are we trying to achieve?</w:t>
      </w:r>
    </w:p>
    <w:p w:rsidR="66A61820" w:rsidP="66A61820" w:rsidRDefault="66A61820" w14:paraId="48ED51FE" w14:textId="58623AFC">
      <w:pPr>
        <w:pStyle w:val="BodyText"/>
        <w:numPr>
          <w:ilvl w:val="0"/>
          <w:numId w:val="46"/>
        </w:numPr>
        <w:spacing w:after="0" w:line="276" w:lineRule="auto"/>
        <w:jc w:val="both"/>
        <w:rPr>
          <w:sz w:val="24"/>
          <w:szCs w:val="24"/>
        </w:rPr>
      </w:pPr>
      <w:r w:rsidRPr="66A61820" w:rsidR="66A61820">
        <w:rPr>
          <w:sz w:val="22"/>
          <w:szCs w:val="22"/>
        </w:rPr>
        <w:t xml:space="preserve">Introduction Activity – Defining your planning priorities    </w:t>
      </w:r>
    </w:p>
    <w:p w:rsidR="66A61820" w:rsidP="66A61820" w:rsidRDefault="66A61820" w14:paraId="20808AD9" w14:textId="150ADB36">
      <w:pPr>
        <w:pStyle w:val="BodyText"/>
        <w:numPr>
          <w:ilvl w:val="0"/>
          <w:numId w:val="46"/>
        </w:numPr>
        <w:spacing w:after="0" w:line="276" w:lineRule="auto"/>
        <w:jc w:val="both"/>
        <w:rPr>
          <w:sz w:val="24"/>
          <w:szCs w:val="24"/>
        </w:rPr>
      </w:pPr>
      <w:r w:rsidRPr="66A61820" w:rsidR="66A61820">
        <w:rPr>
          <w:sz w:val="22"/>
          <w:szCs w:val="22"/>
        </w:rPr>
        <w:t>Break</w:t>
      </w:r>
    </w:p>
    <w:p w:rsidR="66A61820" w:rsidP="66A61820" w:rsidRDefault="66A61820" w14:paraId="2B53F9E9" w14:textId="5A9C9138">
      <w:pPr>
        <w:pStyle w:val="BodyText"/>
        <w:numPr>
          <w:ilvl w:val="0"/>
          <w:numId w:val="46"/>
        </w:numPr>
        <w:spacing w:after="0" w:line="276" w:lineRule="auto"/>
        <w:jc w:val="both"/>
        <w:rPr>
          <w:sz w:val="24"/>
          <w:szCs w:val="24"/>
        </w:rPr>
      </w:pPr>
      <w:r w:rsidRPr="66A61820" w:rsidR="66A61820">
        <w:rPr>
          <w:sz w:val="22"/>
          <w:szCs w:val="22"/>
        </w:rPr>
        <w:t>Transformation and extending life cycles</w:t>
      </w:r>
    </w:p>
    <w:p w:rsidR="66A61820" w:rsidP="66A61820" w:rsidRDefault="66A61820" w14:paraId="5FC68C06" w14:textId="3E4D9D06">
      <w:pPr>
        <w:pStyle w:val="BodyText"/>
        <w:numPr>
          <w:ilvl w:val="0"/>
          <w:numId w:val="46"/>
        </w:numPr>
        <w:spacing w:after="0" w:line="276" w:lineRule="auto"/>
        <w:jc w:val="both"/>
        <w:rPr>
          <w:sz w:val="24"/>
          <w:szCs w:val="24"/>
        </w:rPr>
      </w:pPr>
      <w:r w:rsidRPr="66A61820" w:rsidR="66A61820">
        <w:rPr>
          <w:sz w:val="22"/>
          <w:szCs w:val="22"/>
        </w:rPr>
        <w:t xml:space="preserve">Urban mining and material reuse  </w:t>
      </w:r>
    </w:p>
    <w:p w:rsidR="66A61820" w:rsidP="66A61820" w:rsidRDefault="66A61820" w14:paraId="3ED51E8C" w14:textId="5A56DB3E">
      <w:pPr>
        <w:pStyle w:val="BodyText"/>
        <w:numPr>
          <w:ilvl w:val="0"/>
          <w:numId w:val="46"/>
        </w:numPr>
        <w:spacing w:after="0" w:line="276" w:lineRule="auto"/>
        <w:jc w:val="both"/>
        <w:rPr>
          <w:sz w:val="24"/>
          <w:szCs w:val="24"/>
        </w:rPr>
      </w:pPr>
      <w:r w:rsidRPr="66A61820" w:rsidR="66A61820">
        <w:rPr>
          <w:sz w:val="22"/>
          <w:szCs w:val="22"/>
        </w:rPr>
        <w:t xml:space="preserve">Adaptability and design for disassembly + general circularity  </w:t>
      </w:r>
    </w:p>
    <w:p w:rsidR="66A61820" w:rsidP="66A61820" w:rsidRDefault="66A61820" w14:paraId="74FCD117" w14:textId="2CEFB04E">
      <w:pPr>
        <w:pStyle w:val="BodyText"/>
        <w:numPr>
          <w:ilvl w:val="0"/>
          <w:numId w:val="46"/>
        </w:numPr>
        <w:spacing w:after="0" w:line="276" w:lineRule="auto"/>
        <w:jc w:val="both"/>
        <w:rPr>
          <w:sz w:val="24"/>
          <w:szCs w:val="24"/>
        </w:rPr>
      </w:pPr>
      <w:r w:rsidRPr="66A61820" w:rsidR="66A61820">
        <w:rPr>
          <w:sz w:val="22"/>
          <w:szCs w:val="22"/>
        </w:rPr>
        <w:t xml:space="preserve">Checking back in  </w:t>
      </w:r>
    </w:p>
    <w:p w:rsidR="66A61820" w:rsidP="66A61820" w:rsidRDefault="66A61820" w14:paraId="6B6F9D15" w14:textId="30C41F69">
      <w:pPr>
        <w:pStyle w:val="BodyText"/>
        <w:numPr>
          <w:ilvl w:val="0"/>
          <w:numId w:val="46"/>
        </w:numPr>
        <w:spacing w:after="0" w:line="276" w:lineRule="auto"/>
        <w:jc w:val="both"/>
        <w:rPr>
          <w:sz w:val="24"/>
          <w:szCs w:val="24"/>
        </w:rPr>
      </w:pPr>
      <w:r w:rsidRPr="66A61820" w:rsidR="66A61820">
        <w:rPr>
          <w:sz w:val="22"/>
          <w:szCs w:val="22"/>
        </w:rPr>
        <w:t xml:space="preserve">Activity: Matching policy interventions with identified barriers  </w:t>
      </w:r>
    </w:p>
    <w:p w:rsidR="66A61820" w:rsidP="66A61820" w:rsidRDefault="66A61820" w14:paraId="34D65608" w14:textId="364EA107">
      <w:pPr>
        <w:pStyle w:val="BodyText"/>
        <w:numPr>
          <w:ilvl w:val="0"/>
          <w:numId w:val="46"/>
        </w:numPr>
        <w:spacing w:after="0" w:line="276" w:lineRule="auto"/>
        <w:jc w:val="both"/>
        <w:rPr>
          <w:sz w:val="24"/>
          <w:szCs w:val="24"/>
        </w:rPr>
      </w:pPr>
      <w:r w:rsidRPr="66A61820" w:rsidR="66A61820">
        <w:rPr>
          <w:sz w:val="22"/>
          <w:szCs w:val="22"/>
        </w:rPr>
        <w:t xml:space="preserve">City specific interventions as suggested by </w:t>
      </w:r>
      <w:r w:rsidRPr="66A61820" w:rsidR="66A61820">
        <w:rPr>
          <w:sz w:val="22"/>
          <w:szCs w:val="22"/>
        </w:rPr>
        <w:t>CIRCuIT</w:t>
      </w:r>
      <w:r w:rsidRPr="66A61820" w:rsidR="66A61820">
        <w:rPr>
          <w:sz w:val="22"/>
          <w:szCs w:val="22"/>
        </w:rPr>
        <w:t xml:space="preserve"> research  </w:t>
      </w:r>
    </w:p>
    <w:p w:rsidR="66A61820" w:rsidP="66A61820" w:rsidRDefault="66A61820" w14:paraId="2A3149D2" w14:textId="09ABE2B9">
      <w:pPr>
        <w:pStyle w:val="BodyText"/>
        <w:numPr>
          <w:ilvl w:val="0"/>
          <w:numId w:val="46"/>
        </w:numPr>
        <w:spacing w:after="0" w:line="276" w:lineRule="auto"/>
        <w:jc w:val="both"/>
        <w:rPr>
          <w:sz w:val="24"/>
          <w:szCs w:val="24"/>
        </w:rPr>
      </w:pPr>
      <w:r w:rsidRPr="66A61820" w:rsidR="66A61820">
        <w:rPr>
          <w:sz w:val="22"/>
          <w:szCs w:val="22"/>
        </w:rPr>
        <w:t>Wrap up</w:t>
      </w:r>
    </w:p>
    <w:p w:rsidR="66A61820" w:rsidP="66A61820" w:rsidRDefault="66A61820" w14:paraId="3BF117C5" w14:textId="2B573F1D">
      <w:pPr>
        <w:pStyle w:val="BodyText"/>
        <w:spacing w:after="0"/>
        <w:jc w:val="both"/>
      </w:pPr>
    </w:p>
    <w:p w:rsidR="00730DAF" w:rsidP="00C659B8" w:rsidRDefault="4A3588BB" w14:paraId="3E66B6FD" w14:textId="77777777">
      <w:pPr>
        <w:pStyle w:val="Heading1"/>
        <w:rPr/>
      </w:pPr>
      <w:r w:rsidR="5C2E888F">
        <w:rPr/>
        <w:t>Arrival</w:t>
      </w:r>
    </w:p>
    <w:p w:rsidR="4A3588BB" w:rsidP="4A3588BB" w:rsidRDefault="4A3588BB" w14:paraId="1449542D" w14:textId="0B8145E4">
      <w:pPr>
        <w:pStyle w:val="Figures"/>
      </w:pPr>
      <w:r w:rsidRPr="4A3588BB">
        <w:rPr>
          <w:rFonts w:eastAsia="Calibri" w:cs="Calibri"/>
          <w:color w:val="000000" w:themeColor="text1"/>
        </w:rPr>
        <w:t xml:space="preserve">Time: </w:t>
      </w:r>
      <w:r w:rsidRPr="4A3588BB">
        <w:rPr>
          <w:rFonts w:eastAsia="Calibri" w:cs="Calibri"/>
          <w:b w:val="0"/>
          <w:bCs w:val="0"/>
          <w:color w:val="000000" w:themeColor="text1"/>
        </w:rPr>
        <w:t>10</w:t>
      </w:r>
      <w:r w:rsidRPr="4A3588BB">
        <w:rPr>
          <w:rFonts w:eastAsia="Calibri" w:cs="Calibri"/>
          <w:color w:val="000000" w:themeColor="text1"/>
        </w:rPr>
        <w:t xml:space="preserve"> Total time: </w:t>
      </w:r>
      <w:r w:rsidRPr="4A3588BB">
        <w:rPr>
          <w:rFonts w:eastAsia="Calibri" w:cs="Calibri"/>
          <w:b w:val="0"/>
          <w:bCs w:val="0"/>
          <w:color w:val="000000" w:themeColor="text1"/>
        </w:rPr>
        <w:t>0 (not part of full time)</w:t>
      </w:r>
    </w:p>
    <w:tbl>
      <w:tblPr>
        <w:tblStyle w:val="TableGrid"/>
        <w:tblW w:w="0" w:type="auto"/>
        <w:tblInd w:w="-5" w:type="dxa"/>
        <w:tblLook w:val="04A0" w:firstRow="1" w:lastRow="0" w:firstColumn="1" w:lastColumn="0" w:noHBand="0" w:noVBand="1"/>
      </w:tblPr>
      <w:tblGrid>
        <w:gridCol w:w="3969"/>
        <w:gridCol w:w="6379"/>
      </w:tblGrid>
      <w:tr w:rsidRPr="0062431E" w:rsidR="00730DAF" w:rsidTr="4A3588BB" w14:paraId="34A1099B" w14:textId="77777777">
        <w:trPr>
          <w:trHeight w:val="230"/>
        </w:trPr>
        <w:tc>
          <w:tcPr>
            <w:tcW w:w="3969" w:type="dxa"/>
            <w:tcBorders>
              <w:bottom w:val="single" w:color="auto" w:sz="4" w:space="0"/>
            </w:tcBorders>
          </w:tcPr>
          <w:p w:rsidR="4A3588BB" w:rsidP="4A3588BB" w:rsidRDefault="4A3588BB" w14:paraId="7EB88659"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79" w:type="dxa"/>
          </w:tcPr>
          <w:p w:rsidR="4A3588BB" w:rsidP="4A3588BB" w:rsidRDefault="4A3588BB" w14:paraId="560F337F"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62431E" w:rsidR="00730DAF" w:rsidTr="4A3588BB" w14:paraId="66DD2AE3" w14:textId="77777777">
        <w:trPr>
          <w:trHeight w:val="1222"/>
        </w:trPr>
        <w:tc>
          <w:tcPr>
            <w:tcW w:w="3969" w:type="dxa"/>
          </w:tcPr>
          <w:p w:rsidRPr="00F82D1C" w:rsidR="00730DAF" w:rsidP="4A3588BB" w:rsidRDefault="4A3588BB" w14:paraId="20FA45E5" w14:textId="77777777">
            <w:pPr>
              <w:pStyle w:val="BodyText"/>
              <w:spacing w:line="276" w:lineRule="auto"/>
              <w:jc w:val="both"/>
              <w:rPr>
                <w:b/>
                <w:bCs/>
                <w:sz w:val="22"/>
                <w:szCs w:val="22"/>
              </w:rPr>
            </w:pPr>
            <w:r w:rsidRPr="4A3588BB">
              <w:rPr>
                <w:sz w:val="22"/>
                <w:szCs w:val="22"/>
              </w:rPr>
              <w:t xml:space="preserve">If in person, get everyone settled into the room. If possible, provide the group with refreshments etc. Review any housekeeping required of the space – fire exits etc. </w:t>
            </w:r>
          </w:p>
          <w:p w:rsidRPr="00F82D1C" w:rsidR="00730DAF" w:rsidP="4A3588BB" w:rsidRDefault="00730DAF" w14:paraId="3C5819B7" w14:textId="77777777">
            <w:pPr>
              <w:pStyle w:val="Heading1"/>
              <w:numPr>
                <w:ilvl w:val="0"/>
                <w:numId w:val="0"/>
              </w:numPr>
              <w:spacing w:line="276" w:lineRule="auto"/>
              <w:jc w:val="both"/>
            </w:pPr>
          </w:p>
          <w:p w:rsidRPr="00F82D1C" w:rsidR="00730DAF" w:rsidP="4A3588BB" w:rsidRDefault="4A3588BB" w14:paraId="1ADF4BD0" w14:textId="77777777">
            <w:pPr>
              <w:pStyle w:val="BodyText"/>
              <w:spacing w:line="276" w:lineRule="auto"/>
              <w:jc w:val="both"/>
              <w:rPr>
                <w:b/>
                <w:bCs/>
                <w:sz w:val="22"/>
                <w:szCs w:val="22"/>
              </w:rPr>
            </w:pPr>
            <w:r w:rsidRPr="4A3588BB">
              <w:rPr>
                <w:sz w:val="22"/>
                <w:szCs w:val="22"/>
              </w:rPr>
              <w:t xml:space="preserve">If online, wait a few minutes for everyone to arrive. Run through how you will use the technology, when/how to use the chat box, explain how they should get your attention if they would like to speak or ask a question. </w:t>
            </w:r>
          </w:p>
        </w:tc>
        <w:tc>
          <w:tcPr>
            <w:tcW w:w="6379" w:type="dxa"/>
          </w:tcPr>
          <w:p w:rsidR="00730DAF" w:rsidP="4A3588BB" w:rsidRDefault="00730DAF" w14:paraId="036C253C" w14:textId="77777777">
            <w:pPr>
              <w:pStyle w:val="BodyText"/>
              <w:spacing w:line="276" w:lineRule="auto"/>
              <w:jc w:val="both"/>
              <w:rPr>
                <w:sz w:val="22"/>
                <w:szCs w:val="22"/>
              </w:rPr>
            </w:pPr>
          </w:p>
        </w:tc>
      </w:tr>
    </w:tbl>
    <w:p w:rsidRPr="00687C1E" w:rsidR="00730DAF" w:rsidP="00C659B8" w:rsidRDefault="00730DAF" w14:paraId="4DC33A3B" w14:textId="77777777">
      <w:pPr>
        <w:pStyle w:val="BodyText"/>
        <w:spacing w:after="0"/>
      </w:pPr>
    </w:p>
    <w:p w:rsidR="00730DAF" w:rsidP="00C659B8" w:rsidRDefault="4A3588BB" w14:paraId="559DB543" w14:textId="4855B49F">
      <w:pPr>
        <w:pStyle w:val="Heading1"/>
        <w:rPr/>
      </w:pPr>
      <w:r w:rsidR="5C2E888F">
        <w:rPr/>
        <w:t xml:space="preserve">Introductions and CIRCuIT Background </w:t>
      </w:r>
    </w:p>
    <w:p w:rsidRPr="006442BC" w:rsidR="00F33A89" w:rsidP="00F33A89" w:rsidRDefault="4A3588BB" w14:paraId="533F2154" w14:textId="345A8D91">
      <w:pPr>
        <w:pStyle w:val="Figures"/>
      </w:pPr>
      <w:r>
        <w:t xml:space="preserve">Time: </w:t>
      </w:r>
      <w:r>
        <w:rPr>
          <w:b w:val="0"/>
          <w:bCs w:val="0"/>
        </w:rPr>
        <w:t>10</w:t>
      </w:r>
      <w:r>
        <w:t xml:space="preserve"> Total time: </w:t>
      </w:r>
      <w:r>
        <w:rPr>
          <w:b w:val="0"/>
          <w:bCs w:val="0"/>
        </w:rPr>
        <w:t>10</w:t>
      </w:r>
    </w:p>
    <w:tbl>
      <w:tblPr>
        <w:tblStyle w:val="TableGrid"/>
        <w:tblW w:w="0" w:type="auto"/>
        <w:tblInd w:w="-5" w:type="dxa"/>
        <w:tblLook w:val="04A0" w:firstRow="1" w:lastRow="0" w:firstColumn="1" w:lastColumn="0" w:noHBand="0" w:noVBand="1"/>
      </w:tblPr>
      <w:tblGrid>
        <w:gridCol w:w="3980"/>
        <w:gridCol w:w="6368"/>
      </w:tblGrid>
      <w:tr w:rsidRPr="00EF5523" w:rsidR="00730DAF" w:rsidTr="715108DA" w14:paraId="43F492D8" w14:textId="77777777">
        <w:trPr>
          <w:trHeight w:val="230"/>
        </w:trPr>
        <w:tc>
          <w:tcPr>
            <w:tcW w:w="3980" w:type="dxa"/>
          </w:tcPr>
          <w:p w:rsidR="4A3588BB" w:rsidP="4A3588BB" w:rsidRDefault="4A3588BB" w14:paraId="676CC054"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68" w:type="dxa"/>
          </w:tcPr>
          <w:p w:rsidR="4A3588BB" w:rsidP="4A3588BB" w:rsidRDefault="4A3588BB" w14:paraId="2AEB2332"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730DAF" w:rsidTr="715108DA" w14:paraId="612567A2" w14:textId="77777777">
        <w:trPr>
          <w:trHeight w:val="833"/>
        </w:trPr>
        <w:tc>
          <w:tcPr>
            <w:tcW w:w="3980" w:type="dxa"/>
          </w:tcPr>
          <w:p w:rsidRPr="008D6FCE" w:rsidR="00730DAF" w:rsidP="4A3588BB" w:rsidRDefault="4A3588BB" w14:paraId="0A199D34" w14:textId="6322F085">
            <w:pPr>
              <w:pStyle w:val="BodyText"/>
              <w:spacing w:line="276" w:lineRule="auto"/>
              <w:jc w:val="both"/>
              <w:rPr>
                <w:b/>
                <w:bCs/>
                <w:sz w:val="22"/>
                <w:szCs w:val="22"/>
              </w:rPr>
            </w:pPr>
            <w:r w:rsidRPr="4A3588BB">
              <w:rPr>
                <w:sz w:val="22"/>
                <w:szCs w:val="22"/>
              </w:rPr>
              <w:t xml:space="preserve">Introduce yourself, tell the group how you have worked with circular building issues in the past / why you are the one delivering training. </w:t>
            </w:r>
          </w:p>
          <w:p w:rsidRPr="00F82D1C" w:rsidR="00730DAF" w:rsidP="4A3588BB" w:rsidRDefault="4A3588BB" w14:paraId="747FC740" w14:textId="36527591">
            <w:pPr>
              <w:pStyle w:val="BodyText"/>
              <w:spacing w:line="276" w:lineRule="auto"/>
              <w:jc w:val="both"/>
              <w:rPr>
                <w:sz w:val="24"/>
                <w:szCs w:val="24"/>
              </w:rPr>
            </w:pPr>
            <w:r w:rsidRPr="4A3588BB">
              <w:rPr>
                <w:sz w:val="22"/>
                <w:szCs w:val="22"/>
              </w:rPr>
              <w:t xml:space="preserve">Provide a brief background to the CIRCuIT project (see script) for those who may not be familiar. </w:t>
            </w:r>
          </w:p>
          <w:p w:rsidRPr="00F82D1C" w:rsidR="00730DAF" w:rsidP="4A3588BB" w:rsidRDefault="4A3588BB" w14:paraId="13C1D07A" w14:textId="72DA7CBE">
            <w:pPr>
              <w:pStyle w:val="BodyText"/>
              <w:spacing w:line="276" w:lineRule="auto"/>
              <w:jc w:val="both"/>
              <w:rPr>
                <w:sz w:val="24"/>
                <w:szCs w:val="24"/>
              </w:rPr>
            </w:pPr>
            <w:r w:rsidRPr="4A3588BB">
              <w:rPr>
                <w:sz w:val="22"/>
                <w:szCs w:val="22"/>
              </w:rPr>
              <w:t>Invite everyone in the room to briefly introduce themselves. Ask them to share how they have previously worked with circular construction. This is a good way to get to know everyone, but also allows you as the facilitator to get an insight into who has experience with which areas of learning.</w:t>
            </w:r>
          </w:p>
          <w:p w:rsidRPr="00CF73FA" w:rsidR="00730DAF" w:rsidP="4A3588BB" w:rsidRDefault="4A3588BB" w14:paraId="0D679803" w14:textId="0AB84A64">
            <w:pPr>
              <w:pStyle w:val="BodyText"/>
              <w:spacing w:line="276" w:lineRule="auto"/>
              <w:jc w:val="both"/>
              <w:rPr>
                <w:sz w:val="24"/>
                <w:szCs w:val="24"/>
              </w:rPr>
            </w:pPr>
            <w:r w:rsidRPr="4A3588BB">
              <w:rPr>
                <w:sz w:val="22"/>
                <w:szCs w:val="22"/>
              </w:rPr>
              <w:t xml:space="preserve">Thank everyone for attending. </w:t>
            </w:r>
          </w:p>
        </w:tc>
        <w:tc>
          <w:tcPr>
            <w:tcW w:w="6368" w:type="dxa"/>
          </w:tcPr>
          <w:p w:rsidRPr="008632E8" w:rsidR="00730DAF" w:rsidP="4A3588BB" w:rsidRDefault="00000000" w14:paraId="5A3F6DB3" w14:textId="3ABE9E82">
            <w:pPr>
              <w:pStyle w:val="BodyText"/>
              <w:spacing w:line="276" w:lineRule="auto"/>
              <w:jc w:val="both"/>
              <w:rPr>
                <w:sz w:val="24"/>
                <w:szCs w:val="24"/>
              </w:rPr>
            </w:pPr>
            <w:hyperlink r:id="rId11">
              <w:r w:rsidRPr="715108DA" w:rsidR="715108DA">
                <w:rPr>
                  <w:rStyle w:val="Hyperlink"/>
                  <w:sz w:val="22"/>
                  <w:szCs w:val="22"/>
                </w:rPr>
                <w:t>CIRCuIT</w:t>
              </w:r>
            </w:hyperlink>
            <w:r w:rsidRPr="715108DA" w:rsidR="715108DA">
              <w:rPr>
                <w:sz w:val="22"/>
                <w:szCs w:val="22"/>
              </w:rPr>
              <w:t xml:space="preserve"> is a four-year Horizon 2020 project, this means it is funded by the EU’s Research and Innovation arm. The main purpose of the project is to mainstream circular construction in European cities. The project has run across four cities, Copenhagen Hamburg </w:t>
            </w:r>
            <w:proofErr w:type="gramStart"/>
            <w:r w:rsidRPr="715108DA" w:rsidR="715108DA">
              <w:rPr>
                <w:sz w:val="22"/>
                <w:szCs w:val="22"/>
              </w:rPr>
              <w:t>Helsinki</w:t>
            </w:r>
            <w:proofErr w:type="gramEnd"/>
            <w:r w:rsidRPr="715108DA" w:rsidR="715108DA">
              <w:rPr>
                <w:sz w:val="22"/>
                <w:szCs w:val="22"/>
              </w:rPr>
              <w:t xml:space="preserve"> and London with over 31 partners. With this many people taking part, you can imagine the range of work that has been completed. We work across three themes: urban mining and material reuse, transformation and life cycle extension, and design for disassembly and adaptability. The consortium has developed pilots and assessed best practice across these themes. The findings and results of these are what we want to share with you via training. </w:t>
            </w:r>
          </w:p>
          <w:p w:rsidRPr="00344694" w:rsidR="00730DAF" w:rsidP="4A3588BB" w:rsidRDefault="00730DAF" w14:paraId="4E605839" w14:textId="77777777">
            <w:pPr>
              <w:pStyle w:val="BodyText"/>
              <w:spacing w:line="276" w:lineRule="auto"/>
              <w:jc w:val="both"/>
              <w:rPr>
                <w:sz w:val="22"/>
                <w:szCs w:val="22"/>
              </w:rPr>
            </w:pPr>
          </w:p>
        </w:tc>
      </w:tr>
    </w:tbl>
    <w:p w:rsidRPr="00A360E2" w:rsidR="00730DAF" w:rsidP="00C659B8" w:rsidRDefault="00730DAF" w14:paraId="7305A563" w14:textId="77777777">
      <w:pPr>
        <w:pStyle w:val="BodyText"/>
        <w:spacing w:after="0"/>
      </w:pPr>
    </w:p>
    <w:p w:rsidR="00730DAF" w:rsidP="00C659B8" w:rsidRDefault="00730DAF" w14:paraId="3AA6CA9D" w14:textId="4DB54805">
      <w:pPr>
        <w:pStyle w:val="Heading1"/>
        <w:rPr/>
      </w:pPr>
      <w:r w:rsidR="5C2E888F">
        <w:rPr/>
        <w:t xml:space="preserve">Introducing Module </w:t>
      </w:r>
      <w:r w:rsidR="5C2E888F">
        <w:rPr/>
        <w:t>3</w:t>
      </w:r>
      <w:r w:rsidR="5C2E888F">
        <w:rPr/>
        <w:t xml:space="preserve"> – Learning Objectives </w:t>
      </w:r>
    </w:p>
    <w:p w:rsidRPr="006442BC" w:rsidR="00F33A89" w:rsidP="00F33A89" w:rsidRDefault="4A3588BB" w14:paraId="3D7E4B0E" w14:textId="10408222">
      <w:pPr>
        <w:pStyle w:val="Figures"/>
      </w:pPr>
      <w:r>
        <w:t xml:space="preserve">Time: </w:t>
      </w:r>
      <w:r>
        <w:rPr>
          <w:b w:val="0"/>
          <w:bCs w:val="0"/>
        </w:rPr>
        <w:t>5</w:t>
      </w:r>
      <w:r>
        <w:t xml:space="preserve"> Total time: </w:t>
      </w:r>
      <w:r>
        <w:rPr>
          <w:b w:val="0"/>
          <w:bCs w:val="0"/>
        </w:rPr>
        <w:t>15</w:t>
      </w:r>
    </w:p>
    <w:tbl>
      <w:tblPr>
        <w:tblStyle w:val="TableGrid"/>
        <w:tblW w:w="0" w:type="auto"/>
        <w:tblInd w:w="-5" w:type="dxa"/>
        <w:tblLook w:val="04A0" w:firstRow="1" w:lastRow="0" w:firstColumn="1" w:lastColumn="0" w:noHBand="0" w:noVBand="1"/>
      </w:tblPr>
      <w:tblGrid>
        <w:gridCol w:w="3980"/>
        <w:gridCol w:w="6368"/>
      </w:tblGrid>
      <w:tr w:rsidRPr="00EF5523" w:rsidR="00730DAF" w:rsidTr="1F470F83" w14:paraId="53B238FB" w14:textId="77777777">
        <w:trPr>
          <w:trHeight w:val="230"/>
        </w:trPr>
        <w:tc>
          <w:tcPr>
            <w:tcW w:w="3980" w:type="dxa"/>
            <w:tcMar/>
          </w:tcPr>
          <w:p w:rsidR="4A3588BB" w:rsidP="4A3588BB" w:rsidRDefault="4A3588BB" w14:paraId="3D50187C"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68" w:type="dxa"/>
            <w:tcMar/>
          </w:tcPr>
          <w:p w:rsidR="4A3588BB" w:rsidP="4A3588BB" w:rsidRDefault="4A3588BB" w14:paraId="3AF690E2"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730DAF" w:rsidTr="1F470F83" w14:paraId="1A6B0C17" w14:textId="77777777">
        <w:trPr>
          <w:trHeight w:val="5657"/>
        </w:trPr>
        <w:tc>
          <w:tcPr>
            <w:tcW w:w="3980" w:type="dxa"/>
            <w:tcMar/>
          </w:tcPr>
          <w:p w:rsidRPr="00B62EB1" w:rsidR="00730DAF" w:rsidP="4A3588BB" w:rsidRDefault="4A3588BB" w14:paraId="0B6CF533" w14:textId="20430131">
            <w:pPr>
              <w:pStyle w:val="BodyText"/>
              <w:spacing w:line="276" w:lineRule="auto"/>
              <w:jc w:val="both"/>
              <w:rPr>
                <w:b/>
                <w:bCs/>
                <w:sz w:val="22"/>
                <w:szCs w:val="22"/>
              </w:rPr>
            </w:pPr>
            <w:r w:rsidRPr="4A3588BB">
              <w:rPr>
                <w:sz w:val="22"/>
                <w:szCs w:val="22"/>
              </w:rPr>
              <w:t xml:space="preserve">Introduce the purpose of the session (see script) </w:t>
            </w:r>
          </w:p>
          <w:p w:rsidRPr="00A36944" w:rsidR="00730DAF" w:rsidP="4A3588BB" w:rsidRDefault="4A3588BB" w14:paraId="2E4CA63D" w14:textId="359C41CB">
            <w:pPr>
              <w:pStyle w:val="BodyText"/>
              <w:spacing w:line="276" w:lineRule="auto"/>
              <w:jc w:val="both"/>
              <w:rPr>
                <w:sz w:val="24"/>
                <w:szCs w:val="24"/>
              </w:rPr>
            </w:pPr>
            <w:r w:rsidRPr="4A3588BB">
              <w:rPr>
                <w:sz w:val="22"/>
                <w:szCs w:val="22"/>
              </w:rPr>
              <w:t xml:space="preserve">Connect the learning objectives of the module with the job descriptions and previous experiences learners shared in their introductions. Highlight how some of the learnings might be particularly relevant for some attendees. </w:t>
            </w:r>
          </w:p>
          <w:p w:rsidRPr="00B16B4C" w:rsidR="00730DAF" w:rsidP="4A3588BB" w:rsidRDefault="4A3588BB" w14:paraId="7F217D30" w14:textId="344F73E3">
            <w:pPr>
              <w:pStyle w:val="BodyText"/>
              <w:spacing w:line="276" w:lineRule="auto"/>
              <w:jc w:val="both"/>
              <w:rPr>
                <w:color w:val="00B050"/>
                <w:sz w:val="22"/>
                <w:szCs w:val="22"/>
              </w:rPr>
            </w:pPr>
            <w:r w:rsidRPr="4A3588BB">
              <w:rPr>
                <w:color w:val="00B050"/>
                <w:sz w:val="22"/>
                <w:szCs w:val="22"/>
              </w:rPr>
              <w:t xml:space="preserve">The full set of CIRCuIT training sessions can be given as stand-alone sessions or as a series to the same group of learners. Contextualise the module accordingly. </w:t>
            </w:r>
          </w:p>
          <w:p w:rsidRPr="00192104" w:rsidR="00730DAF" w:rsidP="4A3588BB" w:rsidRDefault="4A3588BB" w14:paraId="42CC95FF" w14:textId="77777777">
            <w:pPr>
              <w:pStyle w:val="BodyText"/>
              <w:spacing w:line="276" w:lineRule="auto"/>
              <w:jc w:val="both"/>
              <w:rPr>
                <w:color w:val="00B050"/>
                <w:sz w:val="24"/>
                <w:szCs w:val="24"/>
              </w:rPr>
            </w:pPr>
            <w:r w:rsidRPr="4A3588BB">
              <w:rPr>
                <w:color w:val="00B050"/>
                <w:sz w:val="22"/>
                <w:szCs w:val="22"/>
              </w:rPr>
              <w:t xml:space="preserve">Highlight any city policies or initiatives that are related to the learning outcomes of the module. Emphasise how these learning outcomes may be able to help further work on these areas. </w:t>
            </w:r>
          </w:p>
        </w:tc>
        <w:tc>
          <w:tcPr>
            <w:tcW w:w="6368" w:type="dxa"/>
            <w:tcMar/>
          </w:tcPr>
          <w:p w:rsidR="1F470F83" w:rsidP="1F470F83" w:rsidRDefault="1F470F83" w14:paraId="71F0FB58" w14:textId="1D593B73">
            <w:pPr>
              <w:pStyle w:val="BodyText"/>
              <w:spacing w:line="276" w:lineRule="auto"/>
              <w:jc w:val="both"/>
              <w:rPr>
                <w:sz w:val="22"/>
                <w:szCs w:val="22"/>
              </w:rPr>
            </w:pPr>
            <w:r w:rsidRPr="1F470F83" w:rsidR="1F470F83">
              <w:rPr>
                <w:sz w:val="22"/>
                <w:szCs w:val="22"/>
              </w:rPr>
              <w:t xml:space="preserve">The </w:t>
            </w:r>
            <w:r w:rsidRPr="1F470F83" w:rsidR="1F470F83">
              <w:rPr>
                <w:sz w:val="22"/>
                <w:szCs w:val="22"/>
              </w:rPr>
              <w:t>purpose of t</w:t>
            </w:r>
            <w:r w:rsidRPr="1F470F83" w:rsidR="1F470F83">
              <w:rPr>
                <w:sz w:val="22"/>
                <w:szCs w:val="22"/>
              </w:rPr>
              <w:t xml:space="preserve">his session is to assess the policies and interventions that your city can use to drive the transition to a circular economy in the built environment. </w:t>
            </w:r>
          </w:p>
          <w:p w:rsidR="1F470F83" w:rsidP="1F470F83" w:rsidRDefault="1F470F83" w14:paraId="445F8C9B" w14:textId="1E183DF6">
            <w:pPr>
              <w:pStyle w:val="BodyText"/>
              <w:spacing w:line="276" w:lineRule="auto"/>
              <w:jc w:val="both"/>
            </w:pPr>
            <w:r w:rsidRPr="1F470F83" w:rsidR="1F470F83">
              <w:rPr>
                <w:sz w:val="22"/>
                <w:szCs w:val="22"/>
              </w:rPr>
              <w:t xml:space="preserve">The </w:t>
            </w:r>
            <w:r w:rsidRPr="1F470F83" w:rsidR="1F470F83">
              <w:rPr>
                <w:sz w:val="22"/>
                <w:szCs w:val="22"/>
              </w:rPr>
              <w:t>CIRCuIT</w:t>
            </w:r>
            <w:r w:rsidRPr="1F470F83" w:rsidR="1F470F83">
              <w:rPr>
                <w:sz w:val="22"/>
                <w:szCs w:val="22"/>
              </w:rPr>
              <w:t xml:space="preserve"> project </w:t>
            </w:r>
            <w:r w:rsidRPr="1F470F83" w:rsidR="1F470F83">
              <w:rPr>
                <w:sz w:val="22"/>
                <w:szCs w:val="22"/>
              </w:rPr>
              <w:t>identified</w:t>
            </w:r>
            <w:r w:rsidRPr="1F470F83" w:rsidR="1F470F83">
              <w:rPr>
                <w:sz w:val="22"/>
                <w:szCs w:val="22"/>
              </w:rPr>
              <w:t xml:space="preserve"> </w:t>
            </w:r>
            <w:r w:rsidRPr="1F470F83" w:rsidR="1F470F83">
              <w:rPr>
                <w:sz w:val="22"/>
                <w:szCs w:val="22"/>
              </w:rPr>
              <w:t>a number of</w:t>
            </w:r>
            <w:r w:rsidRPr="1F470F83" w:rsidR="1F470F83">
              <w:rPr>
                <w:sz w:val="22"/>
                <w:szCs w:val="22"/>
              </w:rPr>
              <w:t xml:space="preserve"> enabling policies and regulations to further circularity. The project found there were enabling and prohibiting policies and regulations influencing the built environment set at the national and/or EU level. In this session we will assess the possible interventions and tools to enable a circular economy at the city level and you will be invited to explore how you might apply some of these strategies locally.</w:t>
            </w:r>
          </w:p>
          <w:p w:rsidR="00BA19A7" w:rsidP="1F470F83" w:rsidRDefault="715108DA" w14:paraId="0129F745" w14:textId="2467114D">
            <w:pPr>
              <w:pStyle w:val="NoSpacing"/>
              <w:spacing w:line="276" w:lineRule="auto"/>
              <w:jc w:val="both"/>
              <w:rPr>
                <w:rFonts w:ascii="Calibri" w:hAnsi="Calibri" w:eastAsia="Calibri" w:cs="Calibri"/>
                <w:sz w:val="22"/>
                <w:szCs w:val="22"/>
              </w:rPr>
            </w:pPr>
            <w:r w:rsidRPr="1F470F83" w:rsidR="1F470F83">
              <w:rPr>
                <w:rFonts w:ascii="Calibri" w:hAnsi="Calibri" w:eastAsia="Calibri" w:cs="Calibri"/>
                <w:sz w:val="22"/>
                <w:szCs w:val="22"/>
              </w:rPr>
              <w:t xml:space="preserve">By the end of this module, you will be able to: </w:t>
            </w:r>
          </w:p>
          <w:p w:rsidR="715108DA" w:rsidP="715108DA" w:rsidRDefault="715108DA" w14:paraId="5B6654D9" w14:textId="71D0EB6C">
            <w:pPr>
              <w:pStyle w:val="NoSpacing"/>
              <w:rPr>
                <w:rFonts w:ascii="Calibri" w:hAnsi="Calibri" w:eastAsia="Calibri" w:cs="Calibri"/>
                <w:sz w:val="22"/>
                <w:szCs w:val="22"/>
              </w:rPr>
            </w:pPr>
          </w:p>
          <w:p w:rsidRPr="00FC6AAC" w:rsidR="00BA19A7" w:rsidP="6AEF0088" w:rsidRDefault="715108DA" w14:paraId="2A80FC13" w14:textId="4B00101C">
            <w:pPr>
              <w:pStyle w:val="NoSpacing"/>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6AEF0088" w:rsidR="6AEF0088">
              <w:rPr>
                <w:rFonts w:ascii="Calibri" w:hAnsi="Calibri" w:eastAsia="Calibri" w:cs="Calibri"/>
                <w:b w:val="0"/>
                <w:bCs w:val="0"/>
                <w:i w:val="0"/>
                <w:iCs w:val="0"/>
                <w:caps w:val="0"/>
                <w:smallCaps w:val="0"/>
                <w:noProof w:val="0"/>
                <w:color w:val="000000" w:themeColor="text1" w:themeTint="FF" w:themeShade="FF"/>
                <w:sz w:val="22"/>
                <w:szCs w:val="22"/>
                <w:lang w:val="en-GB"/>
              </w:rPr>
              <w:t>Understand the common barriers to implementing circular economy principles</w:t>
            </w:r>
          </w:p>
          <w:p w:rsidRPr="00FC6AAC" w:rsidR="00BA19A7" w:rsidP="6AEF0088" w:rsidRDefault="715108DA" w14:paraId="0EC520EC" w14:textId="050F96FE">
            <w:pPr>
              <w:pStyle w:val="NoSpacing"/>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AEF0088" w:rsidR="6AEF008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Review the key policy instruments that can be used to drive circularity in your city  </w:t>
            </w:r>
          </w:p>
          <w:p w:rsidRPr="00FC6AAC" w:rsidR="00BA19A7" w:rsidP="6AEF0088" w:rsidRDefault="715108DA" w14:paraId="550776F2" w14:textId="54990A3A">
            <w:pPr>
              <w:pStyle w:val="NoSpacing"/>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AEF0088" w:rsidR="6AEF0088">
              <w:rPr>
                <w:rFonts w:ascii="Calibri" w:hAnsi="Calibri" w:eastAsia="Calibri" w:cs="Calibri"/>
                <w:b w:val="0"/>
                <w:bCs w:val="0"/>
                <w:i w:val="0"/>
                <w:iCs w:val="0"/>
                <w:caps w:val="0"/>
                <w:smallCaps w:val="0"/>
                <w:noProof w:val="0"/>
                <w:color w:val="000000" w:themeColor="text1" w:themeTint="FF" w:themeShade="FF"/>
                <w:sz w:val="22"/>
                <w:szCs w:val="22"/>
                <w:lang w:val="en-GB"/>
              </w:rPr>
              <w:t>Understand policies that can be used to extend lifecycles, increase urban mining, and drive circular construction, and learn from best practice examples</w:t>
            </w:r>
          </w:p>
        </w:tc>
      </w:tr>
    </w:tbl>
    <w:p w:rsidR="4A3588BB" w:rsidP="4A3588BB" w:rsidRDefault="4A3588BB" w14:paraId="0E8637CF" w14:textId="76EA3929">
      <w:pPr>
        <w:pStyle w:val="Heading1"/>
        <w:numPr>
          <w:ilvl w:val="0"/>
          <w:numId w:val="0"/>
        </w:numPr>
      </w:pPr>
    </w:p>
    <w:p w:rsidR="006A29FC" w:rsidP="004D4460" w:rsidRDefault="4A3588BB" w14:paraId="6C48F2FA" w14:textId="76A61F99">
      <w:pPr>
        <w:pStyle w:val="Heading1"/>
        <w:rPr/>
      </w:pPr>
      <w:r w:rsidR="66A61820">
        <w:rPr/>
        <w:t>What are we trying to achieve?</w:t>
      </w:r>
    </w:p>
    <w:p w:rsidRPr="006442BC" w:rsidR="006A29FC" w:rsidP="006A29FC" w:rsidRDefault="4A3588BB" w14:paraId="459E5A0E" w14:textId="0A63D721">
      <w:pPr>
        <w:pStyle w:val="Figures"/>
      </w:pPr>
      <w:r>
        <w:t xml:space="preserve">Time: </w:t>
      </w:r>
      <w:r>
        <w:rPr>
          <w:b w:val="0"/>
          <w:bCs w:val="0"/>
        </w:rPr>
        <w:t xml:space="preserve">10 </w:t>
      </w:r>
      <w:r>
        <w:t xml:space="preserve">Total time: </w:t>
      </w:r>
      <w:r>
        <w:rPr>
          <w:b w:val="0"/>
          <w:bCs w:val="0"/>
        </w:rPr>
        <w:t>25</w:t>
      </w:r>
    </w:p>
    <w:tbl>
      <w:tblPr>
        <w:tblStyle w:val="TableGrid"/>
        <w:tblW w:w="10348" w:type="dxa"/>
        <w:tblInd w:w="-5" w:type="dxa"/>
        <w:tblLook w:val="04A0" w:firstRow="1" w:lastRow="0" w:firstColumn="1" w:lastColumn="0" w:noHBand="0" w:noVBand="1"/>
      </w:tblPr>
      <w:tblGrid>
        <w:gridCol w:w="3975"/>
        <w:gridCol w:w="6373"/>
      </w:tblGrid>
      <w:tr w:rsidRPr="00EF5523" w:rsidR="006A29FC" w:rsidTr="715108DA" w14:paraId="57D781A4" w14:textId="77777777">
        <w:trPr>
          <w:trHeight w:val="300"/>
        </w:trPr>
        <w:tc>
          <w:tcPr>
            <w:tcW w:w="3975" w:type="dxa"/>
          </w:tcPr>
          <w:p w:rsidR="4A3588BB" w:rsidP="4A3588BB" w:rsidRDefault="4A3588BB" w14:paraId="7417BE62"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73" w:type="dxa"/>
          </w:tcPr>
          <w:p w:rsidR="4A3588BB" w:rsidP="4A3588BB" w:rsidRDefault="4A3588BB" w14:paraId="18D76B9A"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9C3E5A" w:rsidTr="715108DA" w14:paraId="1BDD748E" w14:textId="77777777">
        <w:trPr>
          <w:trHeight w:val="230"/>
        </w:trPr>
        <w:tc>
          <w:tcPr>
            <w:tcW w:w="3975" w:type="dxa"/>
          </w:tcPr>
          <w:p w:rsidR="00546079" w:rsidP="009C3E5A" w:rsidRDefault="009C3E5A" w14:paraId="66D25166" w14:textId="77777777">
            <w:pPr>
              <w:pStyle w:val="BodyText"/>
              <w:jc w:val="both"/>
              <w:rPr>
                <w:sz w:val="22"/>
                <w:szCs w:val="22"/>
              </w:rPr>
            </w:pPr>
            <w:r>
              <w:rPr>
                <w:sz w:val="22"/>
                <w:szCs w:val="22"/>
              </w:rPr>
              <w:t xml:space="preserve">Before jumping into planning </w:t>
            </w:r>
            <w:proofErr w:type="gramStart"/>
            <w:r>
              <w:rPr>
                <w:sz w:val="22"/>
                <w:szCs w:val="22"/>
              </w:rPr>
              <w:t>action</w:t>
            </w:r>
            <w:r w:rsidR="00C16916">
              <w:rPr>
                <w:sz w:val="22"/>
                <w:szCs w:val="22"/>
              </w:rPr>
              <w:t>s</w:t>
            </w:r>
            <w:proofErr w:type="gramEnd"/>
            <w:r>
              <w:rPr>
                <w:sz w:val="22"/>
                <w:szCs w:val="22"/>
              </w:rPr>
              <w:t xml:space="preserve"> we want to establish </w:t>
            </w:r>
            <w:proofErr w:type="spellStart"/>
            <w:r>
              <w:rPr>
                <w:sz w:val="22"/>
                <w:szCs w:val="22"/>
              </w:rPr>
              <w:t>CIRCuIT’s</w:t>
            </w:r>
            <w:proofErr w:type="spellEnd"/>
            <w:r>
              <w:rPr>
                <w:sz w:val="22"/>
                <w:szCs w:val="22"/>
              </w:rPr>
              <w:t xml:space="preserve"> focus areas and the hierarchy of circularity actions</w:t>
            </w:r>
            <w:r w:rsidR="00C16916">
              <w:rPr>
                <w:sz w:val="22"/>
                <w:szCs w:val="22"/>
              </w:rPr>
              <w:t xml:space="preserve"> to ensure everyone is on the same page and has the correct context</w:t>
            </w:r>
            <w:r>
              <w:rPr>
                <w:sz w:val="22"/>
                <w:szCs w:val="22"/>
              </w:rPr>
              <w:t xml:space="preserve">. </w:t>
            </w:r>
          </w:p>
          <w:p w:rsidRPr="00192104" w:rsidR="009C3E5A" w:rsidP="009C3E5A" w:rsidRDefault="00546079" w14:paraId="1A56B6D3" w14:textId="0779DCDA">
            <w:pPr>
              <w:pStyle w:val="BodyText"/>
              <w:jc w:val="both"/>
              <w:rPr>
                <w:sz w:val="24"/>
                <w:szCs w:val="24"/>
              </w:rPr>
            </w:pPr>
            <w:r w:rsidRPr="00546079">
              <w:rPr>
                <w:color w:val="00B050"/>
                <w:sz w:val="22"/>
                <w:szCs w:val="22"/>
              </w:rPr>
              <w:t>This section can be as brief of expansive as necessary depending on your participants</w:t>
            </w:r>
            <w:r>
              <w:rPr>
                <w:sz w:val="22"/>
                <w:szCs w:val="22"/>
              </w:rPr>
              <w:t xml:space="preserve">. </w:t>
            </w:r>
            <w:r w:rsidR="009C3E5A">
              <w:rPr>
                <w:sz w:val="22"/>
                <w:szCs w:val="22"/>
              </w:rPr>
              <w:t xml:space="preserve"> </w:t>
            </w:r>
          </w:p>
        </w:tc>
        <w:tc>
          <w:tcPr>
            <w:tcW w:w="6373" w:type="dxa"/>
          </w:tcPr>
          <w:p w:rsidR="009C3E5A" w:rsidP="009C3E5A" w:rsidRDefault="009C3E5A" w14:paraId="2036D567" w14:textId="2B33DFC0">
            <w:pPr>
              <w:pStyle w:val="BodyText"/>
              <w:spacing w:after="0" w:line="240" w:lineRule="auto"/>
              <w:jc w:val="both"/>
              <w:rPr>
                <w:sz w:val="24"/>
                <w:szCs w:val="24"/>
              </w:rPr>
            </w:pPr>
            <w:r w:rsidRPr="4A3588BB">
              <w:rPr>
                <w:sz w:val="22"/>
                <w:szCs w:val="22"/>
              </w:rPr>
              <w:t xml:space="preserve">We know planning is a critical lever for cities to pull to drive circularity locally, before reviewing some of the best practice policies it would be good to name what circularity goals your city is currently working towards. </w:t>
            </w:r>
          </w:p>
          <w:p w:rsidR="009C3E5A" w:rsidP="009C3E5A" w:rsidRDefault="009C3E5A" w14:paraId="1F703F58" w14:textId="77777777">
            <w:pPr>
              <w:pStyle w:val="BodyText"/>
              <w:spacing w:after="0" w:line="240" w:lineRule="auto"/>
              <w:jc w:val="both"/>
              <w:rPr>
                <w:sz w:val="22"/>
                <w:szCs w:val="22"/>
              </w:rPr>
            </w:pPr>
          </w:p>
          <w:p w:rsidR="009C3E5A" w:rsidP="009C3E5A" w:rsidRDefault="715108DA" w14:paraId="303ACB2B" w14:textId="76EF600D">
            <w:pPr>
              <w:pStyle w:val="BodyText"/>
              <w:spacing w:after="0"/>
              <w:jc w:val="both"/>
              <w:rPr>
                <w:sz w:val="24"/>
                <w:szCs w:val="24"/>
              </w:rPr>
            </w:pPr>
            <w:r w:rsidRPr="715108DA">
              <w:rPr>
                <w:sz w:val="22"/>
                <w:szCs w:val="22"/>
              </w:rPr>
              <w:t xml:space="preserve">Circular policies and initiatives guide those involved in the construction process through circular design thinking. Most of </w:t>
            </w:r>
            <w:proofErr w:type="spellStart"/>
            <w:r w:rsidRPr="715108DA">
              <w:rPr>
                <w:sz w:val="22"/>
                <w:szCs w:val="22"/>
              </w:rPr>
              <w:t>CIRCuIT’s</w:t>
            </w:r>
            <w:proofErr w:type="spellEnd"/>
            <w:r w:rsidRPr="715108DA">
              <w:rPr>
                <w:sz w:val="22"/>
                <w:szCs w:val="22"/>
              </w:rPr>
              <w:t xml:space="preserve"> work has centred around the following </w:t>
            </w:r>
            <w:hyperlink r:id="rId12">
              <w:r w:rsidRPr="715108DA">
                <w:rPr>
                  <w:rStyle w:val="Hyperlink"/>
                  <w:sz w:val="22"/>
                  <w:szCs w:val="22"/>
                </w:rPr>
                <w:t>three strategies</w:t>
              </w:r>
            </w:hyperlink>
            <w:r w:rsidRPr="715108DA">
              <w:rPr>
                <w:sz w:val="22"/>
                <w:szCs w:val="22"/>
              </w:rPr>
              <w:t xml:space="preserve">: </w:t>
            </w:r>
          </w:p>
          <w:p w:rsidR="009C3E5A" w:rsidP="715108DA" w:rsidRDefault="715108DA" w14:paraId="5A90ECF0" w14:textId="77777777">
            <w:pPr>
              <w:pStyle w:val="BodyText"/>
              <w:numPr>
                <w:ilvl w:val="0"/>
                <w:numId w:val="1"/>
              </w:numPr>
              <w:spacing w:after="0"/>
              <w:jc w:val="both"/>
              <w:rPr>
                <w:sz w:val="24"/>
                <w:szCs w:val="24"/>
              </w:rPr>
            </w:pPr>
            <w:r w:rsidRPr="715108DA">
              <w:rPr>
                <w:sz w:val="22"/>
                <w:szCs w:val="22"/>
              </w:rPr>
              <w:t xml:space="preserve">Urban mining, improving material </w:t>
            </w:r>
            <w:proofErr w:type="gramStart"/>
            <w:r w:rsidRPr="715108DA">
              <w:rPr>
                <w:sz w:val="22"/>
                <w:szCs w:val="22"/>
              </w:rPr>
              <w:t>reuse</w:t>
            </w:r>
            <w:proofErr w:type="gramEnd"/>
            <w:r w:rsidRPr="715108DA">
              <w:rPr>
                <w:sz w:val="22"/>
                <w:szCs w:val="22"/>
              </w:rPr>
              <w:t xml:space="preserve"> </w:t>
            </w:r>
          </w:p>
          <w:p w:rsidR="009C3E5A" w:rsidP="715108DA" w:rsidRDefault="715108DA" w14:paraId="04DE957F" w14:textId="77777777">
            <w:pPr>
              <w:pStyle w:val="BodyText"/>
              <w:numPr>
                <w:ilvl w:val="0"/>
                <w:numId w:val="1"/>
              </w:numPr>
              <w:spacing w:after="0"/>
              <w:jc w:val="both"/>
              <w:rPr>
                <w:sz w:val="24"/>
                <w:szCs w:val="24"/>
              </w:rPr>
            </w:pPr>
            <w:r w:rsidRPr="715108DA">
              <w:rPr>
                <w:sz w:val="22"/>
                <w:szCs w:val="22"/>
              </w:rPr>
              <w:t xml:space="preserve">Transformation and life cycle extension </w:t>
            </w:r>
          </w:p>
          <w:p w:rsidR="009C3E5A" w:rsidP="715108DA" w:rsidRDefault="715108DA" w14:paraId="6A19E899" w14:textId="77777777">
            <w:pPr>
              <w:pStyle w:val="BodyText"/>
              <w:numPr>
                <w:ilvl w:val="0"/>
                <w:numId w:val="1"/>
              </w:numPr>
              <w:spacing w:after="0"/>
              <w:jc w:val="both"/>
              <w:rPr>
                <w:sz w:val="24"/>
                <w:szCs w:val="24"/>
              </w:rPr>
            </w:pPr>
            <w:r w:rsidRPr="715108DA">
              <w:rPr>
                <w:sz w:val="22"/>
                <w:szCs w:val="22"/>
              </w:rPr>
              <w:t xml:space="preserve">Designing for adaptability and design for disassembly </w:t>
            </w:r>
          </w:p>
          <w:p w:rsidR="009C3E5A" w:rsidP="009C3E5A" w:rsidRDefault="009C3E5A" w14:paraId="7EFD3003" w14:textId="77777777">
            <w:pPr>
              <w:pStyle w:val="BodyText"/>
              <w:spacing w:after="0"/>
              <w:jc w:val="both"/>
              <w:rPr>
                <w:sz w:val="22"/>
                <w:szCs w:val="22"/>
              </w:rPr>
            </w:pPr>
          </w:p>
          <w:p w:rsidR="009C3E5A" w:rsidP="009C3E5A" w:rsidRDefault="009C3E5A" w14:paraId="5227DBA6" w14:textId="3B654034">
            <w:pPr>
              <w:pStyle w:val="BodyText"/>
              <w:jc w:val="both"/>
              <w:rPr>
                <w:sz w:val="24"/>
                <w:szCs w:val="24"/>
              </w:rPr>
            </w:pPr>
            <w:r w:rsidRPr="4A3588BB">
              <w:rPr>
                <w:sz w:val="22"/>
                <w:szCs w:val="22"/>
              </w:rPr>
              <w:t xml:space="preserve">These three strategies are an intentional sub section of the broader list of circular design strategies to allow for focused work during CIRCuIT. To fully understand how we can apply planning policy to </w:t>
            </w:r>
            <w:r w:rsidRPr="4A3588BB">
              <w:rPr>
                <w:sz w:val="22"/>
                <w:szCs w:val="22"/>
              </w:rPr>
              <w:lastRenderedPageBreak/>
              <w:t xml:space="preserve">further circularity in the built environment we will briefly review a more complete list of strategies. </w:t>
            </w:r>
          </w:p>
          <w:p w:rsidR="009C3E5A" w:rsidP="009C3E5A" w:rsidRDefault="715108DA" w14:paraId="5E22532F" w14:textId="77777777">
            <w:pPr>
              <w:pStyle w:val="BodyText"/>
              <w:spacing w:after="0"/>
              <w:jc w:val="both"/>
              <w:rPr>
                <w:sz w:val="24"/>
                <w:szCs w:val="24"/>
              </w:rPr>
            </w:pPr>
            <w:r w:rsidRPr="715108DA">
              <w:rPr>
                <w:sz w:val="22"/>
                <w:szCs w:val="22"/>
              </w:rPr>
              <w:t xml:space="preserve">We will be using </w:t>
            </w:r>
            <w:hyperlink r:id="rId13">
              <w:r w:rsidRPr="715108DA">
                <w:rPr>
                  <w:rStyle w:val="Hyperlink"/>
                  <w:sz w:val="22"/>
                  <w:szCs w:val="22"/>
                </w:rPr>
                <w:t>ARUP’s circular design framework</w:t>
              </w:r>
            </w:hyperlink>
            <w:r w:rsidRPr="715108DA">
              <w:rPr>
                <w:sz w:val="22"/>
                <w:szCs w:val="22"/>
              </w:rPr>
              <w:t xml:space="preserve">. Please note, there are many ways to organise circular design strategies which may all be slightly different from each other, this does not mean one is superior to the rest. These frameworks also continue to evolve as we learn what to emphasise within circular economy. </w:t>
            </w:r>
          </w:p>
          <w:p w:rsidR="009C3E5A" w:rsidP="009C3E5A" w:rsidRDefault="009C3E5A" w14:paraId="65DE10C8" w14:textId="77777777">
            <w:pPr>
              <w:pStyle w:val="BodyText"/>
              <w:spacing w:after="0"/>
              <w:jc w:val="both"/>
              <w:rPr>
                <w:sz w:val="22"/>
                <w:szCs w:val="22"/>
              </w:rPr>
            </w:pPr>
          </w:p>
          <w:p w:rsidR="009C3E5A" w:rsidP="009C3E5A" w:rsidRDefault="009C3E5A" w14:paraId="1336B947" w14:textId="77777777">
            <w:pPr>
              <w:pStyle w:val="BodyText"/>
              <w:numPr>
                <w:ilvl w:val="0"/>
                <w:numId w:val="33"/>
              </w:numPr>
              <w:spacing w:after="0"/>
              <w:jc w:val="both"/>
              <w:rPr>
                <w:b/>
                <w:bCs/>
                <w:sz w:val="22"/>
                <w:szCs w:val="22"/>
              </w:rPr>
            </w:pPr>
            <w:r w:rsidRPr="4A3588BB">
              <w:rPr>
                <w:b/>
                <w:bCs/>
                <w:sz w:val="22"/>
                <w:szCs w:val="22"/>
              </w:rPr>
              <w:t>Build Nothing</w:t>
            </w:r>
          </w:p>
          <w:p w:rsidR="009C3E5A" w:rsidP="009C3E5A" w:rsidRDefault="009C3E5A" w14:paraId="356E8C7F" w14:textId="77777777">
            <w:pPr>
              <w:pStyle w:val="BodyText"/>
              <w:numPr>
                <w:ilvl w:val="1"/>
                <w:numId w:val="33"/>
              </w:numPr>
              <w:spacing w:after="0"/>
              <w:jc w:val="both"/>
              <w:rPr>
                <w:sz w:val="24"/>
                <w:szCs w:val="24"/>
              </w:rPr>
            </w:pPr>
            <w:r w:rsidRPr="4A3588BB">
              <w:rPr>
                <w:sz w:val="22"/>
                <w:szCs w:val="22"/>
                <w:u w:val="single"/>
              </w:rPr>
              <w:t>Refuse unnecessary construction:</w:t>
            </w:r>
            <w:r w:rsidRPr="4A3588BB">
              <w:rPr>
                <w:sz w:val="22"/>
                <w:szCs w:val="22"/>
              </w:rPr>
              <w:t xml:space="preserve"> This strategy aims at avoiding the intensive material use linked to the construction of a new building by, first, reassessing if a physical building is necessary for the envisioned requirements, and if so, assessing if an existing building can be used to meet them.</w:t>
            </w:r>
          </w:p>
          <w:p w:rsidR="009C3E5A" w:rsidP="009C3E5A" w:rsidRDefault="009C3E5A" w14:paraId="6D10A459" w14:textId="77777777">
            <w:pPr>
              <w:pStyle w:val="BodyText"/>
              <w:numPr>
                <w:ilvl w:val="0"/>
                <w:numId w:val="33"/>
              </w:numPr>
              <w:spacing w:after="0"/>
              <w:jc w:val="both"/>
              <w:rPr>
                <w:b/>
                <w:bCs/>
                <w:sz w:val="22"/>
                <w:szCs w:val="22"/>
              </w:rPr>
            </w:pPr>
            <w:r w:rsidRPr="4A3588BB">
              <w:rPr>
                <w:b/>
                <w:bCs/>
                <w:sz w:val="22"/>
                <w:szCs w:val="22"/>
              </w:rPr>
              <w:t xml:space="preserve">Build for long term </w:t>
            </w:r>
            <w:proofErr w:type="gramStart"/>
            <w:r w:rsidRPr="4A3588BB">
              <w:rPr>
                <w:b/>
                <w:bCs/>
                <w:sz w:val="22"/>
                <w:szCs w:val="22"/>
              </w:rPr>
              <w:t>use</w:t>
            </w:r>
            <w:proofErr w:type="gramEnd"/>
            <w:r w:rsidRPr="4A3588BB">
              <w:rPr>
                <w:b/>
                <w:bCs/>
                <w:sz w:val="22"/>
                <w:szCs w:val="22"/>
              </w:rPr>
              <w:t xml:space="preserve"> </w:t>
            </w:r>
          </w:p>
          <w:p w:rsidR="009C3E5A" w:rsidP="009C3E5A" w:rsidRDefault="009C3E5A" w14:paraId="327DDDB9" w14:textId="77777777">
            <w:pPr>
              <w:pStyle w:val="BodyText"/>
              <w:numPr>
                <w:ilvl w:val="1"/>
                <w:numId w:val="33"/>
              </w:numPr>
              <w:spacing w:after="0"/>
              <w:jc w:val="both"/>
              <w:rPr>
                <w:sz w:val="24"/>
                <w:szCs w:val="24"/>
              </w:rPr>
            </w:pPr>
            <w:r w:rsidRPr="4A3588BB">
              <w:rPr>
                <w:sz w:val="22"/>
                <w:szCs w:val="22"/>
                <w:u w:val="single"/>
              </w:rPr>
              <w:t>Increase building utilisation:</w:t>
            </w:r>
            <w:r w:rsidRPr="4A3588BB">
              <w:rPr>
                <w:sz w:val="22"/>
                <w:szCs w:val="22"/>
              </w:rPr>
              <w:t xml:space="preserve"> This strategy aims at the reduction of upfront resource consumption by maximizing the utilization of spaces and avoiding use-free periods in the building programme.</w:t>
            </w:r>
          </w:p>
          <w:p w:rsidR="009C3E5A" w:rsidP="009C3E5A" w:rsidRDefault="009C3E5A" w14:paraId="21AFD18F" w14:textId="77777777">
            <w:pPr>
              <w:pStyle w:val="BodyText"/>
              <w:numPr>
                <w:ilvl w:val="1"/>
                <w:numId w:val="33"/>
              </w:numPr>
              <w:spacing w:after="0"/>
              <w:jc w:val="both"/>
              <w:rPr>
                <w:sz w:val="24"/>
                <w:szCs w:val="24"/>
              </w:rPr>
            </w:pPr>
            <w:r w:rsidRPr="4A3588BB">
              <w:rPr>
                <w:sz w:val="22"/>
                <w:szCs w:val="22"/>
                <w:u w:val="single"/>
              </w:rPr>
              <w:t>Design for Longevity:</w:t>
            </w:r>
            <w:r w:rsidRPr="4A3588BB">
              <w:rPr>
                <w:sz w:val="22"/>
                <w:szCs w:val="22"/>
              </w:rPr>
              <w:t xml:space="preserve"> This strategy aims at maximizing the value of the building and its components over time, optimising value retention and value recovery </w:t>
            </w:r>
            <w:proofErr w:type="gramStart"/>
            <w:r w:rsidRPr="4A3588BB">
              <w:rPr>
                <w:sz w:val="22"/>
                <w:szCs w:val="22"/>
              </w:rPr>
              <w:t>potential</w:t>
            </w:r>
            <w:proofErr w:type="gramEnd"/>
          </w:p>
          <w:p w:rsidR="009C3E5A" w:rsidP="009C3E5A" w:rsidRDefault="009C3E5A" w14:paraId="71071C22" w14:textId="77777777">
            <w:pPr>
              <w:pStyle w:val="BodyText"/>
              <w:numPr>
                <w:ilvl w:val="1"/>
                <w:numId w:val="33"/>
              </w:numPr>
              <w:spacing w:after="0"/>
              <w:jc w:val="both"/>
              <w:rPr>
                <w:sz w:val="24"/>
                <w:szCs w:val="24"/>
              </w:rPr>
            </w:pPr>
            <w:r w:rsidRPr="4A3588BB">
              <w:rPr>
                <w:sz w:val="22"/>
                <w:szCs w:val="22"/>
                <w:u w:val="single"/>
              </w:rPr>
              <w:t>Design for Adaptability:</w:t>
            </w:r>
            <w:r w:rsidRPr="4A3588BB">
              <w:rPr>
                <w:sz w:val="22"/>
                <w:szCs w:val="22"/>
              </w:rPr>
              <w:t xml:space="preserve"> This strategy aims at enabling the adaptability potential during the use stage. Functional life span of buildings </w:t>
            </w:r>
            <w:proofErr w:type="gramStart"/>
            <w:r w:rsidRPr="4A3588BB">
              <w:rPr>
                <w:sz w:val="22"/>
                <w:szCs w:val="22"/>
              </w:rPr>
              <w:t>are</w:t>
            </w:r>
            <w:proofErr w:type="gramEnd"/>
            <w:r w:rsidRPr="4A3588BB">
              <w:rPr>
                <w:sz w:val="22"/>
                <w:szCs w:val="22"/>
              </w:rPr>
              <w:t xml:space="preserve"> short and it is of importance that buildings have the ability to adapt to new functions to retain their value.</w:t>
            </w:r>
          </w:p>
          <w:p w:rsidR="009C3E5A" w:rsidP="009C3E5A" w:rsidRDefault="009C3E5A" w14:paraId="38CF459B" w14:textId="05FFE552">
            <w:pPr>
              <w:pStyle w:val="BodyText"/>
              <w:numPr>
                <w:ilvl w:val="1"/>
                <w:numId w:val="33"/>
              </w:numPr>
              <w:spacing w:after="0"/>
              <w:jc w:val="both"/>
              <w:rPr>
                <w:sz w:val="24"/>
                <w:szCs w:val="24"/>
              </w:rPr>
            </w:pPr>
            <w:r w:rsidRPr="4A3588BB">
              <w:rPr>
                <w:sz w:val="22"/>
                <w:szCs w:val="22"/>
                <w:u w:val="single"/>
              </w:rPr>
              <w:t>Design for Disassembly:</w:t>
            </w:r>
            <w:r w:rsidRPr="4A3588BB">
              <w:rPr>
                <w:sz w:val="22"/>
                <w:szCs w:val="22"/>
              </w:rPr>
              <w:t xml:space="preserve"> This strategy aims at enabling the disassembly potential at end of service life. The useful life of some components in buildings outlast their service life as part of a system.</w:t>
            </w:r>
          </w:p>
          <w:p w:rsidR="009C3E5A" w:rsidP="009C3E5A" w:rsidRDefault="009C3E5A" w14:paraId="02AE0B87" w14:textId="77777777">
            <w:pPr>
              <w:pStyle w:val="BodyText"/>
              <w:numPr>
                <w:ilvl w:val="0"/>
                <w:numId w:val="33"/>
              </w:numPr>
              <w:spacing w:after="0"/>
              <w:jc w:val="both"/>
              <w:rPr>
                <w:b/>
                <w:bCs/>
                <w:sz w:val="22"/>
                <w:szCs w:val="22"/>
              </w:rPr>
            </w:pPr>
            <w:r w:rsidRPr="4A3588BB">
              <w:rPr>
                <w:b/>
                <w:bCs/>
                <w:sz w:val="22"/>
                <w:szCs w:val="22"/>
              </w:rPr>
              <w:t>Build Efficiently</w:t>
            </w:r>
          </w:p>
          <w:p w:rsidR="009C3E5A" w:rsidP="009C3E5A" w:rsidRDefault="009C3E5A" w14:paraId="69FCE0B4" w14:textId="77777777">
            <w:pPr>
              <w:pStyle w:val="BodyText"/>
              <w:numPr>
                <w:ilvl w:val="1"/>
                <w:numId w:val="33"/>
              </w:numPr>
              <w:spacing w:after="0"/>
              <w:jc w:val="both"/>
              <w:rPr>
                <w:sz w:val="24"/>
                <w:szCs w:val="24"/>
              </w:rPr>
            </w:pPr>
            <w:r w:rsidRPr="4A3588BB">
              <w:rPr>
                <w:sz w:val="22"/>
                <w:szCs w:val="22"/>
                <w:u w:val="single"/>
              </w:rPr>
              <w:t>Refuse unnecessary components:</w:t>
            </w:r>
            <w:r w:rsidRPr="4A3588BB">
              <w:rPr>
                <w:sz w:val="22"/>
                <w:szCs w:val="22"/>
              </w:rPr>
              <w:t xml:space="preserve"> This strategy aims at meeting the project requirements with minimal material consumption.</w:t>
            </w:r>
          </w:p>
          <w:p w:rsidR="009C3E5A" w:rsidP="009C3E5A" w:rsidRDefault="009C3E5A" w14:paraId="25454F1B" w14:textId="2891B766">
            <w:pPr>
              <w:pStyle w:val="BodyText"/>
              <w:numPr>
                <w:ilvl w:val="1"/>
                <w:numId w:val="33"/>
              </w:numPr>
              <w:spacing w:after="0"/>
              <w:jc w:val="both"/>
              <w:rPr>
                <w:sz w:val="24"/>
                <w:szCs w:val="24"/>
              </w:rPr>
            </w:pPr>
            <w:r w:rsidRPr="4A3588BB">
              <w:rPr>
                <w:sz w:val="22"/>
                <w:szCs w:val="22"/>
                <w:u w:val="single"/>
              </w:rPr>
              <w:t>Increased material efficiency:</w:t>
            </w:r>
            <w:r w:rsidRPr="4A3588BB">
              <w:rPr>
                <w:sz w:val="22"/>
                <w:szCs w:val="22"/>
              </w:rPr>
              <w:t xml:space="preserve"> This strategy aims at meeting the project requirements with minimal material consumption. At all levels, it aims for an </w:t>
            </w:r>
            <w:r w:rsidRPr="4A3588BB">
              <w:rPr>
                <w:sz w:val="22"/>
                <w:szCs w:val="22"/>
              </w:rPr>
              <w:lastRenderedPageBreak/>
              <w:t>efficient use of materials at a maximum level of performance.</w:t>
            </w:r>
          </w:p>
          <w:p w:rsidR="009C3E5A" w:rsidP="009C3E5A" w:rsidRDefault="009C3E5A" w14:paraId="6EF896FF" w14:textId="77777777">
            <w:pPr>
              <w:pStyle w:val="BodyText"/>
              <w:numPr>
                <w:ilvl w:val="1"/>
                <w:numId w:val="33"/>
              </w:numPr>
              <w:spacing w:after="0"/>
              <w:jc w:val="both"/>
              <w:rPr>
                <w:sz w:val="24"/>
                <w:szCs w:val="24"/>
              </w:rPr>
            </w:pPr>
            <w:r w:rsidRPr="4A3588BB">
              <w:rPr>
                <w:sz w:val="22"/>
                <w:szCs w:val="22"/>
                <w:u w:val="single"/>
              </w:rPr>
              <w:t>Reduce the use of virgin and non-renewable materials:</w:t>
            </w:r>
            <w:r w:rsidRPr="4A3588BB">
              <w:rPr>
                <w:sz w:val="22"/>
                <w:szCs w:val="22"/>
              </w:rPr>
              <w:t xml:space="preserve"> This strategy aims at the prevention of virgin abiotic material consumption (particularly critical raw materials) and promotion of secondary products and materials. </w:t>
            </w:r>
          </w:p>
          <w:p w:rsidR="009C3E5A" w:rsidP="009C3E5A" w:rsidRDefault="009C3E5A" w14:paraId="51C5ACD2" w14:textId="77777777">
            <w:pPr>
              <w:pStyle w:val="BodyText"/>
              <w:numPr>
                <w:ilvl w:val="0"/>
                <w:numId w:val="33"/>
              </w:numPr>
              <w:spacing w:after="0"/>
              <w:jc w:val="both"/>
              <w:rPr>
                <w:b/>
                <w:bCs/>
                <w:sz w:val="22"/>
                <w:szCs w:val="22"/>
              </w:rPr>
            </w:pPr>
            <w:r w:rsidRPr="4A3588BB">
              <w:rPr>
                <w:b/>
                <w:bCs/>
                <w:sz w:val="22"/>
                <w:szCs w:val="22"/>
              </w:rPr>
              <w:t xml:space="preserve">Build with the right </w:t>
            </w:r>
            <w:proofErr w:type="gramStart"/>
            <w:r w:rsidRPr="4A3588BB">
              <w:rPr>
                <w:b/>
                <w:bCs/>
                <w:sz w:val="22"/>
                <w:szCs w:val="22"/>
              </w:rPr>
              <w:t>materials</w:t>
            </w:r>
            <w:proofErr w:type="gramEnd"/>
          </w:p>
          <w:p w:rsidR="009C3E5A" w:rsidP="009C3E5A" w:rsidRDefault="009C3E5A" w14:paraId="2783DB9E" w14:textId="786102D9">
            <w:pPr>
              <w:pStyle w:val="BodyText"/>
              <w:numPr>
                <w:ilvl w:val="1"/>
                <w:numId w:val="33"/>
              </w:numPr>
              <w:spacing w:after="0"/>
              <w:jc w:val="both"/>
              <w:rPr>
                <w:sz w:val="24"/>
                <w:szCs w:val="24"/>
              </w:rPr>
            </w:pPr>
            <w:r w:rsidRPr="4A3588BB">
              <w:rPr>
                <w:sz w:val="22"/>
                <w:szCs w:val="22"/>
                <w:u w:val="single"/>
              </w:rPr>
              <w:t>Reduce the use of carbon intensive materials:</w:t>
            </w:r>
            <w:r w:rsidRPr="4A3588BB">
              <w:rPr>
                <w:sz w:val="22"/>
                <w:szCs w:val="22"/>
              </w:rPr>
              <w:t xml:space="preserve"> In the building industry, embodied carbon can be responsible for more than half of the total life cycle carbon emissions of a new construction project. As upfront carbon immediately cuts into our remaining carbon budget to stay below the agreed 2°C temperature rise by 2050.</w:t>
            </w:r>
          </w:p>
          <w:p w:rsidR="009C3E5A" w:rsidP="009C3E5A" w:rsidRDefault="009C3E5A" w14:paraId="088D0263" w14:textId="77777777">
            <w:pPr>
              <w:pStyle w:val="BodyText"/>
              <w:numPr>
                <w:ilvl w:val="1"/>
                <w:numId w:val="33"/>
              </w:numPr>
              <w:spacing w:after="0"/>
              <w:jc w:val="both"/>
              <w:rPr>
                <w:sz w:val="24"/>
                <w:szCs w:val="24"/>
              </w:rPr>
            </w:pPr>
            <w:r w:rsidRPr="4A3588BB">
              <w:rPr>
                <w:sz w:val="22"/>
                <w:szCs w:val="22"/>
                <w:u w:val="single"/>
              </w:rPr>
              <w:t>Design out hazardous/pollutant materials:</w:t>
            </w:r>
            <w:r w:rsidRPr="4A3588BB">
              <w:rPr>
                <w:sz w:val="22"/>
                <w:szCs w:val="22"/>
              </w:rPr>
              <w:t xml:space="preserve"> This strategy aims at preventing the use of materials that have a negative impact on the other planetary boundaries than the Global Warming Potential.</w:t>
            </w:r>
          </w:p>
          <w:p w:rsidRPr="00FC6AAC" w:rsidR="009C3E5A" w:rsidP="009C3E5A" w:rsidRDefault="715108DA" w14:paraId="6EFCC836" w14:textId="363E9B75">
            <w:pPr>
              <w:pStyle w:val="BodyText"/>
              <w:spacing w:after="0" w:line="276" w:lineRule="auto"/>
              <w:jc w:val="both"/>
              <w:rPr>
                <w:sz w:val="24"/>
                <w:szCs w:val="24"/>
              </w:rPr>
            </w:pPr>
            <w:r w:rsidRPr="715108DA">
              <w:rPr>
                <w:rFonts w:eastAsia="Calibri"/>
                <w:color w:val="000000" w:themeColor="text1"/>
                <w:sz w:val="22"/>
                <w:szCs w:val="22"/>
              </w:rPr>
              <w:t xml:space="preserve">To explore this hierarchy further please go to the </w:t>
            </w:r>
            <w:hyperlink r:id="rId14">
              <w:r w:rsidRPr="715108DA">
                <w:rPr>
                  <w:rStyle w:val="Hyperlink"/>
                  <w:rFonts w:eastAsia="Calibri"/>
                  <w:sz w:val="22"/>
                  <w:szCs w:val="22"/>
                </w:rPr>
                <w:t>ARUP circular building design guide</w:t>
              </w:r>
            </w:hyperlink>
            <w:r w:rsidRPr="715108DA">
              <w:rPr>
                <w:rFonts w:eastAsia="Calibri"/>
                <w:sz w:val="22"/>
                <w:szCs w:val="22"/>
              </w:rPr>
              <w:t>.</w:t>
            </w:r>
            <w:r w:rsidRPr="715108DA">
              <w:rPr>
                <w:rFonts w:eastAsia="Calibri"/>
                <w:color w:val="000000" w:themeColor="text1"/>
                <w:sz w:val="22"/>
                <w:szCs w:val="22"/>
              </w:rPr>
              <w:t xml:space="preserve"> </w:t>
            </w:r>
            <w:r w:rsidRPr="715108DA">
              <w:rPr>
                <w:sz w:val="22"/>
                <w:szCs w:val="22"/>
              </w:rPr>
              <w:t xml:space="preserve"> </w:t>
            </w:r>
          </w:p>
          <w:p w:rsidRPr="00FC6AAC" w:rsidR="009C3E5A" w:rsidP="009C3E5A" w:rsidRDefault="009C3E5A" w14:paraId="13BB84AC" w14:textId="19650CE7">
            <w:pPr>
              <w:pStyle w:val="BodyText"/>
              <w:spacing w:after="0" w:line="276" w:lineRule="auto"/>
              <w:jc w:val="both"/>
              <w:rPr>
                <w:sz w:val="22"/>
                <w:szCs w:val="22"/>
              </w:rPr>
            </w:pPr>
          </w:p>
        </w:tc>
      </w:tr>
    </w:tbl>
    <w:p w:rsidR="006A29FC" w:rsidP="003C672C" w:rsidRDefault="006A29FC" w14:paraId="177B3264" w14:textId="77777777">
      <w:pPr>
        <w:pStyle w:val="BodyText"/>
        <w:spacing w:after="0"/>
      </w:pPr>
    </w:p>
    <w:p w:rsidR="00857122" w:rsidP="00C659B8" w:rsidRDefault="0BA49A0A" w14:paraId="77FBE664" w14:textId="5E65007E">
      <w:pPr>
        <w:pStyle w:val="Heading1"/>
        <w:rPr/>
      </w:pPr>
      <w:r w:rsidR="5C2E888F">
        <w:rPr/>
        <w:t xml:space="preserve">Introduction Activity – Defining your planning </w:t>
      </w:r>
      <w:proofErr w:type="gramStart"/>
      <w:r w:rsidR="5C2E888F">
        <w:rPr/>
        <w:t>priorities</w:t>
      </w:r>
      <w:proofErr w:type="gramEnd"/>
    </w:p>
    <w:p w:rsidRPr="006442BC" w:rsidR="00857122" w:rsidP="00857122" w:rsidRDefault="4A3588BB" w14:paraId="15C28823" w14:textId="300FB9A5">
      <w:pPr>
        <w:pStyle w:val="Figures"/>
      </w:pPr>
      <w:r>
        <w:t xml:space="preserve">Time: </w:t>
      </w:r>
      <w:r>
        <w:rPr>
          <w:b w:val="0"/>
          <w:bCs w:val="0"/>
        </w:rPr>
        <w:t xml:space="preserve">15 </w:t>
      </w:r>
      <w:r>
        <w:t xml:space="preserve">Total time: </w:t>
      </w:r>
      <w:r>
        <w:rPr>
          <w:b w:val="0"/>
          <w:bCs w:val="0"/>
        </w:rPr>
        <w:t>40</w:t>
      </w:r>
    </w:p>
    <w:tbl>
      <w:tblPr>
        <w:tblStyle w:val="TableGrid"/>
        <w:tblW w:w="10348" w:type="dxa"/>
        <w:tblInd w:w="-5" w:type="dxa"/>
        <w:tblLook w:val="04A0" w:firstRow="1" w:lastRow="0" w:firstColumn="1" w:lastColumn="0" w:noHBand="0" w:noVBand="1"/>
      </w:tblPr>
      <w:tblGrid>
        <w:gridCol w:w="3960"/>
        <w:gridCol w:w="6388"/>
      </w:tblGrid>
      <w:tr w:rsidRPr="00EF5523" w:rsidR="00857122" w:rsidTr="66A61820" w14:paraId="520893A8" w14:textId="77777777">
        <w:trPr>
          <w:trHeight w:val="230"/>
        </w:trPr>
        <w:tc>
          <w:tcPr>
            <w:tcW w:w="3960" w:type="dxa"/>
            <w:tcMar/>
          </w:tcPr>
          <w:p w:rsidR="4A3588BB" w:rsidP="4A3588BB" w:rsidRDefault="4A3588BB" w14:paraId="7192108E"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88" w:type="dxa"/>
            <w:tcMar/>
          </w:tcPr>
          <w:p w:rsidR="4A3588BB" w:rsidP="4A3588BB" w:rsidRDefault="4A3588BB" w14:paraId="327C1A26"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857122" w:rsidTr="66A61820" w14:paraId="3AB24B33" w14:textId="77777777">
        <w:trPr>
          <w:trHeight w:val="230"/>
        </w:trPr>
        <w:tc>
          <w:tcPr>
            <w:tcW w:w="3960" w:type="dxa"/>
            <w:tcMar/>
          </w:tcPr>
          <w:p w:rsidR="00857122" w:rsidP="4A3588BB" w:rsidRDefault="4A3588BB" w14:paraId="364981E1" w14:textId="77777777">
            <w:pPr>
              <w:pStyle w:val="BodyText"/>
              <w:spacing w:after="0"/>
              <w:jc w:val="both"/>
              <w:rPr>
                <w:sz w:val="24"/>
                <w:szCs w:val="24"/>
              </w:rPr>
            </w:pPr>
            <w:r w:rsidRPr="4A3588BB">
              <w:rPr>
                <w:sz w:val="22"/>
                <w:szCs w:val="22"/>
              </w:rPr>
              <w:t>This module starts with a comparatively longer activity examining:</w:t>
            </w:r>
          </w:p>
          <w:p w:rsidR="00613619" w:rsidP="005D36EB" w:rsidRDefault="4A3588BB" w14:paraId="1C5FA570" w14:textId="01D9C69E">
            <w:pPr>
              <w:pStyle w:val="BodyText"/>
              <w:numPr>
                <w:ilvl w:val="0"/>
                <w:numId w:val="29"/>
              </w:numPr>
              <w:spacing w:after="0"/>
              <w:jc w:val="both"/>
              <w:rPr>
                <w:sz w:val="24"/>
                <w:szCs w:val="24"/>
              </w:rPr>
            </w:pPr>
            <w:r w:rsidRPr="4A3588BB">
              <w:rPr>
                <w:sz w:val="22"/>
                <w:szCs w:val="22"/>
              </w:rPr>
              <w:t xml:space="preserve">The city/regions local planning priorities </w:t>
            </w:r>
          </w:p>
          <w:p w:rsidR="00613619" w:rsidP="005D36EB" w:rsidRDefault="4A3588BB" w14:paraId="102A1E87" w14:textId="77777777">
            <w:pPr>
              <w:pStyle w:val="BodyText"/>
              <w:numPr>
                <w:ilvl w:val="0"/>
                <w:numId w:val="29"/>
              </w:numPr>
              <w:spacing w:after="0"/>
              <w:jc w:val="both"/>
              <w:rPr>
                <w:sz w:val="24"/>
                <w:szCs w:val="24"/>
              </w:rPr>
            </w:pPr>
            <w:r w:rsidRPr="4A3588BB">
              <w:rPr>
                <w:sz w:val="22"/>
                <w:szCs w:val="22"/>
              </w:rPr>
              <w:t xml:space="preserve">The planning process and influences </w:t>
            </w:r>
          </w:p>
          <w:p w:rsidR="00675EB0" w:rsidP="005D36EB" w:rsidRDefault="4A3588BB" w14:paraId="0010BBB7" w14:textId="77777777">
            <w:pPr>
              <w:pStyle w:val="BodyText"/>
              <w:numPr>
                <w:ilvl w:val="0"/>
                <w:numId w:val="29"/>
              </w:numPr>
              <w:spacing w:after="0"/>
              <w:jc w:val="both"/>
              <w:rPr>
                <w:sz w:val="24"/>
                <w:szCs w:val="24"/>
              </w:rPr>
            </w:pPr>
            <w:r w:rsidRPr="4A3588BB">
              <w:rPr>
                <w:sz w:val="22"/>
                <w:szCs w:val="22"/>
              </w:rPr>
              <w:t xml:space="preserve">The barriers the participants perceive to implementing circular </w:t>
            </w:r>
            <w:proofErr w:type="gramStart"/>
            <w:r w:rsidRPr="4A3588BB">
              <w:rPr>
                <w:sz w:val="22"/>
                <w:szCs w:val="22"/>
              </w:rPr>
              <w:t>change</w:t>
            </w:r>
            <w:proofErr w:type="gramEnd"/>
            <w:r w:rsidRPr="4A3588BB">
              <w:rPr>
                <w:sz w:val="22"/>
                <w:szCs w:val="22"/>
              </w:rPr>
              <w:t xml:space="preserve"> </w:t>
            </w:r>
          </w:p>
          <w:p w:rsidR="00675EB0" w:rsidP="4A3588BB" w:rsidRDefault="00675EB0" w14:paraId="5A6B14D9" w14:textId="77777777">
            <w:pPr>
              <w:pStyle w:val="BodyText"/>
              <w:spacing w:after="0"/>
              <w:jc w:val="both"/>
              <w:rPr>
                <w:sz w:val="22"/>
                <w:szCs w:val="22"/>
              </w:rPr>
            </w:pPr>
          </w:p>
          <w:p w:rsidR="005752F4" w:rsidP="4A3588BB" w:rsidRDefault="4A3588BB" w14:paraId="040454AE" w14:textId="77777777">
            <w:pPr>
              <w:pStyle w:val="BodyText"/>
              <w:spacing w:after="0"/>
              <w:jc w:val="both"/>
              <w:rPr>
                <w:sz w:val="22"/>
                <w:szCs w:val="22"/>
              </w:rPr>
            </w:pPr>
            <w:r w:rsidRPr="4A3588BB">
              <w:rPr>
                <w:sz w:val="22"/>
                <w:szCs w:val="22"/>
              </w:rPr>
              <w:t xml:space="preserve">This context will help frame discussions around best practice later and will allow the examples to be examined from a practical perspective.  </w:t>
            </w:r>
          </w:p>
          <w:p w:rsidR="0064503D" w:rsidP="4A3588BB" w:rsidRDefault="0064503D" w14:paraId="3F2D3361" w14:textId="77777777">
            <w:pPr>
              <w:pStyle w:val="BodyText"/>
              <w:spacing w:after="0"/>
              <w:jc w:val="both"/>
              <w:rPr>
                <w:sz w:val="22"/>
                <w:szCs w:val="22"/>
              </w:rPr>
            </w:pPr>
          </w:p>
          <w:p w:rsidR="0064503D" w:rsidP="4A3588BB" w:rsidRDefault="0064503D" w14:paraId="07BF8505" w14:textId="4D6A3775">
            <w:pPr>
              <w:pStyle w:val="BodyText"/>
              <w:spacing w:after="0"/>
              <w:jc w:val="both"/>
              <w:rPr>
                <w:sz w:val="22"/>
                <w:szCs w:val="22"/>
              </w:rPr>
            </w:pPr>
            <w:r>
              <w:rPr>
                <w:sz w:val="22"/>
                <w:szCs w:val="22"/>
              </w:rPr>
              <w:t>The activity has two key part</w:t>
            </w:r>
            <w:r w:rsidR="0041439B">
              <w:rPr>
                <w:sz w:val="22"/>
                <w:szCs w:val="22"/>
              </w:rPr>
              <w:t xml:space="preserve">s, first identifying the goals of the city in planning </w:t>
            </w:r>
            <w:r w:rsidR="0041439B">
              <w:rPr>
                <w:sz w:val="22"/>
                <w:szCs w:val="22"/>
              </w:rPr>
              <w:lastRenderedPageBreak/>
              <w:t>and the barriers that are faced when trying to achieve these. The second, sketching the planning systems and</w:t>
            </w:r>
            <w:r w:rsidR="00AA1607">
              <w:rPr>
                <w:sz w:val="22"/>
                <w:szCs w:val="22"/>
              </w:rPr>
              <w:t xml:space="preserve"> determining where the most influence is possible to make change. </w:t>
            </w:r>
          </w:p>
          <w:p w:rsidR="00AA1607" w:rsidP="4A3588BB" w:rsidRDefault="00AA1607" w14:paraId="356D5699" w14:textId="77777777">
            <w:pPr>
              <w:pStyle w:val="BodyText"/>
              <w:spacing w:after="0"/>
              <w:jc w:val="both"/>
              <w:rPr>
                <w:sz w:val="22"/>
                <w:szCs w:val="22"/>
              </w:rPr>
            </w:pPr>
          </w:p>
          <w:p w:rsidRPr="00E7473A" w:rsidR="00AA1607" w:rsidP="4A3588BB" w:rsidRDefault="002A0EB5" w14:paraId="18313D9F" w14:textId="378E1DA1">
            <w:pPr>
              <w:pStyle w:val="BodyText"/>
              <w:spacing w:after="0"/>
              <w:jc w:val="both"/>
              <w:rPr>
                <w:color w:val="00B050"/>
                <w:sz w:val="22"/>
                <w:szCs w:val="22"/>
              </w:rPr>
            </w:pPr>
            <w:r w:rsidRPr="00E7473A">
              <w:rPr>
                <w:color w:val="00B050"/>
                <w:sz w:val="22"/>
                <w:szCs w:val="22"/>
              </w:rPr>
              <w:t xml:space="preserve">The activity is set up </w:t>
            </w:r>
            <w:r w:rsidRPr="00E7473A" w:rsidR="00E7473A">
              <w:rPr>
                <w:color w:val="00B050"/>
                <w:sz w:val="22"/>
                <w:szCs w:val="22"/>
              </w:rPr>
              <w:t>as discussions between pairs that are then shared with the group. You are free to lead these discussions sections and answer the relevant questions as you wish.</w:t>
            </w:r>
          </w:p>
          <w:p w:rsidR="003836DF" w:rsidP="4A3588BB" w:rsidRDefault="003836DF" w14:paraId="3C9E2F8B" w14:textId="77777777">
            <w:pPr>
              <w:pStyle w:val="BodyText"/>
              <w:spacing w:after="0"/>
              <w:jc w:val="both"/>
              <w:rPr>
                <w:sz w:val="24"/>
                <w:szCs w:val="24"/>
              </w:rPr>
            </w:pPr>
          </w:p>
          <w:p w:rsidRPr="00192104" w:rsidR="003836DF" w:rsidP="4A3588BB" w:rsidRDefault="003836DF" w14:paraId="50C4A52D" w14:textId="35313A81">
            <w:pPr>
              <w:pStyle w:val="BodyText"/>
              <w:spacing w:after="0"/>
              <w:jc w:val="both"/>
              <w:rPr>
                <w:sz w:val="24"/>
                <w:szCs w:val="24"/>
              </w:rPr>
            </w:pPr>
          </w:p>
        </w:tc>
        <w:tc>
          <w:tcPr>
            <w:tcW w:w="6388" w:type="dxa"/>
            <w:tcMar/>
          </w:tcPr>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6165"/>
            </w:tblGrid>
            <w:tr w:rsidR="66A61820" w:rsidTr="66A61820" w14:paraId="3898277D">
              <w:trPr>
                <w:trHeight w:val="300"/>
              </w:trPr>
              <w:tc>
                <w:tcPr>
                  <w:tcW w:w="6165" w:type="dxa"/>
                  <w:shd w:val="clear" w:color="auto" w:fill="79E1BF" w:themeFill="accent1"/>
                  <w:tcMar/>
                </w:tcPr>
                <w:p w:rsidR="66A61820" w:rsidP="66A61820" w:rsidRDefault="66A61820" w14:paraId="587163DD" w14:textId="650ABECB">
                  <w:pPr>
                    <w:pStyle w:val="BodyText"/>
                    <w:jc w:val="both"/>
                    <w:rPr>
                      <w:color w:val="auto"/>
                      <w:sz w:val="22"/>
                      <w:szCs w:val="22"/>
                    </w:rPr>
                  </w:pPr>
                  <w:r w:rsidRPr="66A61820" w:rsidR="66A61820">
                    <w:rPr>
                      <w:color w:val="auto"/>
                      <w:sz w:val="22"/>
                      <w:szCs w:val="22"/>
                    </w:rPr>
                    <w:t xml:space="preserve">We will start the training session with an activity. The activity is about </w:t>
                  </w:r>
                  <w:r w:rsidRPr="66A61820" w:rsidR="66A61820">
                    <w:rPr>
                      <w:color w:val="auto"/>
                      <w:sz w:val="22"/>
                      <w:szCs w:val="22"/>
                    </w:rPr>
                    <w:t>identifying</w:t>
                  </w:r>
                  <w:r w:rsidRPr="66A61820" w:rsidR="66A61820">
                    <w:rPr>
                      <w:color w:val="auto"/>
                      <w:sz w:val="22"/>
                      <w:szCs w:val="22"/>
                    </w:rPr>
                    <w:t xml:space="preserve"> your local circularity and planning priorities, articulating the planning process, and </w:t>
                  </w:r>
                  <w:r w:rsidRPr="66A61820" w:rsidR="66A61820">
                    <w:rPr>
                      <w:color w:val="auto"/>
                      <w:sz w:val="22"/>
                      <w:szCs w:val="22"/>
                    </w:rPr>
                    <w:t>identifying</w:t>
                  </w:r>
                  <w:r w:rsidRPr="66A61820" w:rsidR="66A61820">
                    <w:rPr>
                      <w:color w:val="auto"/>
                      <w:sz w:val="22"/>
                      <w:szCs w:val="22"/>
                    </w:rPr>
                    <w:t xml:space="preserve"> current barriers. This will help frame the best practice and examples and will let us examine them through the lens of practical implementation. </w:t>
                  </w:r>
                </w:p>
                <w:p w:rsidR="66A61820" w:rsidP="66A61820" w:rsidRDefault="66A61820" w14:paraId="2CC302F4" w14:textId="52936084">
                  <w:pPr>
                    <w:pStyle w:val="BodyText"/>
                    <w:spacing w:after="0"/>
                    <w:jc w:val="both"/>
                    <w:rPr>
                      <w:b w:val="1"/>
                      <w:bCs w:val="1"/>
                      <w:color w:val="auto"/>
                      <w:sz w:val="22"/>
                      <w:szCs w:val="22"/>
                    </w:rPr>
                  </w:pPr>
                  <w:r w:rsidRPr="66A61820" w:rsidR="66A61820">
                    <w:rPr>
                      <w:b w:val="1"/>
                      <w:bCs w:val="1"/>
                      <w:color w:val="auto"/>
                      <w:sz w:val="22"/>
                      <w:szCs w:val="22"/>
                    </w:rPr>
                    <w:t xml:space="preserve">Part 1: </w:t>
                  </w:r>
                  <w:r w:rsidRPr="66A61820" w:rsidR="66A61820">
                    <w:rPr>
                      <w:b w:val="1"/>
                      <w:bCs w:val="1"/>
                      <w:color w:val="auto"/>
                      <w:sz w:val="22"/>
                      <w:szCs w:val="22"/>
                    </w:rPr>
                    <w:t>Identifying</w:t>
                  </w:r>
                  <w:r w:rsidRPr="66A61820" w:rsidR="66A61820">
                    <w:rPr>
                      <w:b w:val="1"/>
                      <w:bCs w:val="1"/>
                      <w:color w:val="auto"/>
                      <w:sz w:val="22"/>
                      <w:szCs w:val="22"/>
                    </w:rPr>
                    <w:t xml:space="preserve"> key goals and current barriers</w:t>
                  </w:r>
                </w:p>
                <w:p w:rsidR="66A61820" w:rsidP="66A61820" w:rsidRDefault="66A61820" w14:paraId="52F14154" w14:textId="1E29CE8D">
                  <w:pPr>
                    <w:pStyle w:val="BodyText"/>
                    <w:numPr>
                      <w:ilvl w:val="0"/>
                      <w:numId w:val="38"/>
                    </w:numPr>
                    <w:spacing w:after="0"/>
                    <w:jc w:val="both"/>
                    <w:rPr>
                      <w:color w:val="auto"/>
                      <w:sz w:val="22"/>
                      <w:szCs w:val="22"/>
                    </w:rPr>
                  </w:pPr>
                  <w:r w:rsidRPr="66A61820" w:rsidR="66A61820">
                    <w:rPr>
                      <w:color w:val="auto"/>
                      <w:sz w:val="22"/>
                      <w:szCs w:val="22"/>
                    </w:rPr>
                    <w:t xml:space="preserve">Please turn to the person next to you and in the next couple minutes agree on one key circularity goal and one key planning goal for your city/region. These can be defined from your team or be drawn from the city’s core strategy document. A few examples could include; increasing the number of affordable housing units, reducing the number of vacant commercial spaces, meeting net zero, improving walkability. </w:t>
                  </w:r>
                </w:p>
                <w:p w:rsidR="66A61820" w:rsidP="66A61820" w:rsidRDefault="66A61820" w14:paraId="02610D5C">
                  <w:pPr>
                    <w:pStyle w:val="BodyText"/>
                    <w:spacing w:after="0"/>
                    <w:jc w:val="both"/>
                    <w:rPr>
                      <w:color w:val="auto"/>
                      <w:sz w:val="22"/>
                      <w:szCs w:val="22"/>
                    </w:rPr>
                  </w:pPr>
                </w:p>
                <w:p w:rsidR="66A61820" w:rsidP="66A61820" w:rsidRDefault="66A61820" w14:paraId="6BCD3158" w14:textId="780B5DEB">
                  <w:pPr>
                    <w:pStyle w:val="BodyText"/>
                    <w:jc w:val="both"/>
                    <w:rPr>
                      <w:color w:val="auto"/>
                      <w:sz w:val="22"/>
                      <w:szCs w:val="22"/>
                    </w:rPr>
                  </w:pPr>
                  <w:r w:rsidRPr="66A61820" w:rsidR="66A61820">
                    <w:rPr>
                      <w:color w:val="auto"/>
                      <w:sz w:val="22"/>
                      <w:szCs w:val="22"/>
                    </w:rPr>
                    <w:t xml:space="preserve">Please share with the group to create a shared list. </w:t>
                  </w:r>
                </w:p>
                <w:p w:rsidR="66A61820" w:rsidP="66A61820" w:rsidRDefault="66A61820" w14:paraId="481552F2" w14:textId="7B215268">
                  <w:pPr>
                    <w:pStyle w:val="BodyText"/>
                    <w:numPr>
                      <w:ilvl w:val="0"/>
                      <w:numId w:val="38"/>
                    </w:numPr>
                    <w:jc w:val="both"/>
                    <w:rPr>
                      <w:color w:val="auto"/>
                      <w:sz w:val="22"/>
                      <w:szCs w:val="22"/>
                    </w:rPr>
                  </w:pPr>
                  <w:r w:rsidRPr="66A61820" w:rsidR="66A61820">
                    <w:rPr>
                      <w:color w:val="auto"/>
                      <w:sz w:val="22"/>
                      <w:szCs w:val="22"/>
                    </w:rPr>
                    <w:t>What are the barriers to furthering your planning priorities? Write down the barriers on a post it notes, one barrier per post it</w:t>
                  </w:r>
                  <w:r w:rsidRPr="66A61820" w:rsidR="66A61820">
                    <w:rPr>
                      <w:color w:val="auto"/>
                      <w:sz w:val="22"/>
                      <w:szCs w:val="22"/>
                    </w:rPr>
                    <w:t xml:space="preserve">.  </w:t>
                  </w:r>
                </w:p>
                <w:p w:rsidR="66A61820" w:rsidP="66A61820" w:rsidRDefault="66A61820" w14:paraId="7840A246" w14:textId="2F81AFAA">
                  <w:pPr>
                    <w:pStyle w:val="BodyText"/>
                    <w:jc w:val="both"/>
                    <w:rPr>
                      <w:color w:val="auto"/>
                      <w:sz w:val="22"/>
                      <w:szCs w:val="22"/>
                    </w:rPr>
                  </w:pPr>
                  <w:r w:rsidRPr="66A61820" w:rsidR="66A61820">
                    <w:rPr>
                      <w:color w:val="auto"/>
                      <w:sz w:val="22"/>
                      <w:szCs w:val="22"/>
                    </w:rPr>
                    <w:t>Let’s</w:t>
                  </w:r>
                  <w:r w:rsidRPr="66A61820" w:rsidR="66A61820">
                    <w:rPr>
                      <w:color w:val="auto"/>
                      <w:sz w:val="22"/>
                      <w:szCs w:val="22"/>
                    </w:rPr>
                    <w:t xml:space="preserve"> group the barriers. The categories defined in </w:t>
                  </w:r>
                  <w:r w:rsidRPr="66A61820" w:rsidR="66A61820">
                    <w:rPr>
                      <w:color w:val="auto"/>
                      <w:sz w:val="22"/>
                      <w:szCs w:val="22"/>
                    </w:rPr>
                    <w:t>CIRCuIT</w:t>
                  </w:r>
                  <w:r w:rsidRPr="66A61820" w:rsidR="66A61820">
                    <w:rPr>
                      <w:color w:val="auto"/>
                      <w:sz w:val="22"/>
                      <w:szCs w:val="22"/>
                    </w:rPr>
                    <w:t xml:space="preserve"> were as follows:</w:t>
                  </w:r>
                </w:p>
              </w:tc>
            </w:tr>
          </w:tbl>
          <w:p w:rsidR="0022175A" w:rsidP="005D36EB" w:rsidRDefault="4A3588BB" w14:paraId="7DBE1CD3" w14:textId="77777777">
            <w:pPr>
              <w:pStyle w:val="BodyText"/>
              <w:numPr>
                <w:ilvl w:val="0"/>
                <w:numId w:val="30"/>
              </w:numPr>
              <w:spacing w:after="0"/>
              <w:jc w:val="both"/>
              <w:rPr>
                <w:sz w:val="24"/>
                <w:szCs w:val="24"/>
              </w:rPr>
            </w:pPr>
            <w:r w:rsidRPr="4A3588BB">
              <w:rPr>
                <w:sz w:val="22"/>
                <w:szCs w:val="22"/>
              </w:rPr>
              <w:t>Regulatory Failures</w:t>
            </w:r>
          </w:p>
          <w:p w:rsidR="0022175A" w:rsidP="005D36EB" w:rsidRDefault="4A3588BB" w14:paraId="0164B67A" w14:textId="77777777">
            <w:pPr>
              <w:pStyle w:val="BodyText"/>
              <w:numPr>
                <w:ilvl w:val="1"/>
                <w:numId w:val="30"/>
              </w:numPr>
              <w:spacing w:after="0"/>
              <w:jc w:val="both"/>
              <w:rPr>
                <w:sz w:val="24"/>
                <w:szCs w:val="24"/>
              </w:rPr>
            </w:pPr>
            <w:r w:rsidRPr="4A3588BB">
              <w:rPr>
                <w:sz w:val="22"/>
                <w:szCs w:val="22"/>
              </w:rPr>
              <w:t>Regulation can often be hampered by a strong hierarchal system. Issues can also arise when policy lacks clarity on the direction for circularity, policies that look to drive circularity but lack implementation, enforcement and policies that have unintended consequences or existing regulations that inadvertently hamper circular practices.</w:t>
            </w:r>
          </w:p>
          <w:p w:rsidR="0022175A" w:rsidP="005D36EB" w:rsidRDefault="4A3588BB" w14:paraId="0FB9287C" w14:textId="77777777">
            <w:pPr>
              <w:pStyle w:val="BodyText"/>
              <w:numPr>
                <w:ilvl w:val="0"/>
                <w:numId w:val="30"/>
              </w:numPr>
              <w:spacing w:after="0"/>
              <w:jc w:val="both"/>
              <w:rPr>
                <w:sz w:val="24"/>
                <w:szCs w:val="24"/>
              </w:rPr>
            </w:pPr>
            <w:r w:rsidRPr="4A3588BB">
              <w:rPr>
                <w:sz w:val="22"/>
                <w:szCs w:val="22"/>
              </w:rPr>
              <w:t xml:space="preserve">Market Failures </w:t>
            </w:r>
          </w:p>
          <w:p w:rsidR="0022175A" w:rsidP="005D36EB" w:rsidRDefault="4A3588BB" w14:paraId="4D52DF6F" w14:textId="77777777">
            <w:pPr>
              <w:pStyle w:val="BodyText"/>
              <w:numPr>
                <w:ilvl w:val="1"/>
                <w:numId w:val="30"/>
              </w:numPr>
              <w:spacing w:after="0"/>
              <w:jc w:val="both"/>
              <w:rPr>
                <w:sz w:val="24"/>
                <w:szCs w:val="24"/>
              </w:rPr>
            </w:pPr>
            <w:r w:rsidRPr="4A3588BB">
              <w:rPr>
                <w:sz w:val="22"/>
                <w:szCs w:val="22"/>
              </w:rPr>
              <w:t xml:space="preserve">Relating to lack of data, externalities not being priced in, insufficient logistics and infrastructure that hinder the market, lack of competition, lack of information and split incentives across the value chain. </w:t>
            </w:r>
          </w:p>
          <w:p w:rsidR="0022175A" w:rsidP="005D36EB" w:rsidRDefault="4A3588BB" w14:paraId="7F52881D" w14:textId="77777777">
            <w:pPr>
              <w:pStyle w:val="BodyText"/>
              <w:numPr>
                <w:ilvl w:val="0"/>
                <w:numId w:val="30"/>
              </w:numPr>
              <w:spacing w:after="0"/>
              <w:jc w:val="both"/>
              <w:rPr>
                <w:sz w:val="24"/>
                <w:szCs w:val="24"/>
              </w:rPr>
            </w:pPr>
            <w:r w:rsidRPr="4A3588BB">
              <w:rPr>
                <w:sz w:val="22"/>
                <w:szCs w:val="22"/>
              </w:rPr>
              <w:t xml:space="preserve">Economic Barriers </w:t>
            </w:r>
          </w:p>
          <w:p w:rsidR="0022175A" w:rsidP="005D36EB" w:rsidRDefault="4A3588BB" w14:paraId="1C3CC084" w14:textId="77777777">
            <w:pPr>
              <w:pStyle w:val="BodyText"/>
              <w:numPr>
                <w:ilvl w:val="1"/>
                <w:numId w:val="30"/>
              </w:numPr>
              <w:spacing w:after="0"/>
              <w:jc w:val="both"/>
              <w:rPr>
                <w:sz w:val="24"/>
                <w:szCs w:val="24"/>
              </w:rPr>
            </w:pPr>
            <w:r w:rsidRPr="4A3588BB">
              <w:rPr>
                <w:sz w:val="22"/>
                <w:szCs w:val="22"/>
              </w:rPr>
              <w:t>Lack of profitability for businesses participating, uncertain payback times, lack of scale driving up costs</w:t>
            </w:r>
          </w:p>
          <w:p w:rsidR="0022175A" w:rsidP="005D36EB" w:rsidRDefault="4A3588BB" w14:paraId="014C5192" w14:textId="777C8046">
            <w:pPr>
              <w:pStyle w:val="BodyText"/>
              <w:numPr>
                <w:ilvl w:val="0"/>
                <w:numId w:val="30"/>
              </w:numPr>
              <w:spacing w:after="0"/>
              <w:jc w:val="both"/>
              <w:rPr>
                <w:color w:val="000000" w:themeColor="text1"/>
                <w:sz w:val="22"/>
                <w:szCs w:val="22"/>
              </w:rPr>
            </w:pPr>
            <w:r w:rsidRPr="4A3588BB">
              <w:rPr>
                <w:sz w:val="22"/>
                <w:szCs w:val="22"/>
              </w:rPr>
              <w:t>Social</w:t>
            </w:r>
            <w:r w:rsidRPr="4A3588BB">
              <w:rPr>
                <w:color w:val="000000" w:themeColor="text1"/>
                <w:sz w:val="22"/>
                <w:szCs w:val="22"/>
              </w:rPr>
              <w:t xml:space="preserve"> factors </w:t>
            </w:r>
          </w:p>
          <w:p w:rsidR="0022175A" w:rsidP="005D36EB" w:rsidRDefault="4A3588BB" w14:paraId="6DCEF90A" w14:textId="5560C87E">
            <w:pPr>
              <w:pStyle w:val="BodyText"/>
              <w:numPr>
                <w:ilvl w:val="1"/>
                <w:numId w:val="30"/>
              </w:numPr>
              <w:spacing w:after="0"/>
              <w:jc w:val="both"/>
              <w:rPr>
                <w:color w:val="000000" w:themeColor="text1"/>
                <w:sz w:val="22"/>
                <w:szCs w:val="22"/>
              </w:rPr>
            </w:pPr>
            <w:r w:rsidRPr="4A3588BB">
              <w:rPr>
                <w:color w:val="000000" w:themeColor="text1"/>
                <w:sz w:val="22"/>
                <w:szCs w:val="22"/>
              </w:rPr>
              <w:t xml:space="preserve">Lack of skills necessary to implement circular solutions, cultural attitudes around reuse, and ingrained patterns of behaviour. </w:t>
            </w:r>
          </w:p>
          <w:p w:rsidR="4A3588BB" w:rsidP="4A3588BB" w:rsidRDefault="4A3588BB" w14:paraId="52855E5D" w14:textId="450704B7">
            <w:pPr>
              <w:pStyle w:val="BodyText"/>
              <w:spacing w:after="0"/>
              <w:jc w:val="both"/>
              <w:rPr>
                <w:color w:val="000000" w:themeColor="text1"/>
                <w:sz w:val="22"/>
                <w:szCs w:val="22"/>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6165"/>
            </w:tblGrid>
            <w:tr w:rsidR="66A61820" w:rsidTr="66A61820" w14:paraId="611510B1">
              <w:trPr>
                <w:trHeight w:val="300"/>
              </w:trPr>
              <w:tc>
                <w:tcPr>
                  <w:tcW w:w="6165" w:type="dxa"/>
                  <w:shd w:val="clear" w:color="auto" w:fill="79E1BF" w:themeFill="accent1"/>
                  <w:tcMar/>
                </w:tcPr>
                <w:p w:rsidR="66A61820" w:rsidP="66A61820" w:rsidRDefault="66A61820" w14:paraId="759F0822" w14:textId="2ACFF520">
                  <w:pPr>
                    <w:pStyle w:val="BodyText"/>
                    <w:spacing w:after="0"/>
                    <w:jc w:val="both"/>
                    <w:rPr>
                      <w:b w:val="1"/>
                      <w:bCs w:val="1"/>
                      <w:color w:val="auto"/>
                      <w:sz w:val="22"/>
                      <w:szCs w:val="22"/>
                    </w:rPr>
                  </w:pPr>
                  <w:r w:rsidRPr="66A61820" w:rsidR="66A61820">
                    <w:rPr>
                      <w:b w:val="1"/>
                      <w:bCs w:val="1"/>
                      <w:color w:val="auto"/>
                      <w:sz w:val="22"/>
                      <w:szCs w:val="22"/>
                    </w:rPr>
                    <w:t>Part 2: Articulating the building regulation and planning system.</w:t>
                  </w:r>
                </w:p>
                <w:p w:rsidR="66A61820" w:rsidP="66A61820" w:rsidRDefault="66A61820" w14:paraId="10CAA328" w14:textId="7EF67250">
                  <w:pPr>
                    <w:pStyle w:val="BodyText"/>
                    <w:numPr>
                      <w:ilvl w:val="0"/>
                      <w:numId w:val="39"/>
                    </w:numPr>
                    <w:jc w:val="both"/>
                    <w:rPr>
                      <w:b w:val="1"/>
                      <w:bCs w:val="1"/>
                      <w:color w:val="auto"/>
                      <w:sz w:val="22"/>
                      <w:szCs w:val="22"/>
                    </w:rPr>
                  </w:pPr>
                  <w:r w:rsidRPr="66A61820" w:rsidR="66A61820">
                    <w:rPr>
                      <w:color w:val="auto"/>
                      <w:sz w:val="22"/>
                      <w:szCs w:val="22"/>
                    </w:rPr>
                    <w:t xml:space="preserve">Now turn to a partner and sketch out the building regulation and planning system. It </w:t>
                  </w:r>
                  <w:r w:rsidRPr="66A61820" w:rsidR="66A61820">
                    <w:rPr>
                      <w:color w:val="auto"/>
                      <w:sz w:val="22"/>
                      <w:szCs w:val="22"/>
                    </w:rPr>
                    <w:t>doesn’t</w:t>
                  </w:r>
                  <w:r w:rsidRPr="66A61820" w:rsidR="66A61820">
                    <w:rPr>
                      <w:color w:val="auto"/>
                      <w:sz w:val="22"/>
                      <w:szCs w:val="22"/>
                    </w:rPr>
                    <w:t xml:space="preserve"> have to be comprehensive we are trying to address how we can embed planning in the system you are a part of. </w:t>
                  </w:r>
                </w:p>
                <w:p w:rsidR="66A61820" w:rsidP="66A61820" w:rsidRDefault="66A61820" w14:paraId="3404A73D">
                  <w:pPr>
                    <w:pStyle w:val="BodyText"/>
                    <w:jc w:val="both"/>
                    <w:rPr>
                      <w:color w:val="auto"/>
                      <w:sz w:val="22"/>
                      <w:szCs w:val="22"/>
                    </w:rPr>
                  </w:pPr>
                  <w:r w:rsidRPr="66A61820" w:rsidR="66A61820">
                    <w:rPr>
                      <w:color w:val="auto"/>
                      <w:sz w:val="22"/>
                      <w:szCs w:val="22"/>
                    </w:rPr>
                    <w:t>Please share with the group, we will construct a shared planning and building regulation map.</w:t>
                  </w:r>
                </w:p>
                <w:p w:rsidR="66A61820" w:rsidP="66A61820" w:rsidRDefault="66A61820" w14:paraId="0F3907C1">
                  <w:pPr>
                    <w:pStyle w:val="BodyText"/>
                    <w:numPr>
                      <w:ilvl w:val="0"/>
                      <w:numId w:val="39"/>
                    </w:numPr>
                    <w:jc w:val="both"/>
                    <w:rPr>
                      <w:color w:val="auto"/>
                      <w:sz w:val="22"/>
                      <w:szCs w:val="22"/>
                    </w:rPr>
                  </w:pPr>
                  <w:r w:rsidRPr="66A61820" w:rsidR="66A61820">
                    <w:rPr>
                      <w:color w:val="auto"/>
                      <w:sz w:val="22"/>
                      <w:szCs w:val="22"/>
                    </w:rPr>
                    <w:t xml:space="preserve">Where are your points of influence? Map out on the planning system where there is the greatest opportunity for leverage and change </w:t>
                  </w:r>
                </w:p>
                <w:p w:rsidR="66A61820" w:rsidP="66A61820" w:rsidRDefault="66A61820" w14:paraId="0CFCB3E6" w14:textId="11B7D7F1">
                  <w:pPr>
                    <w:pStyle w:val="BodyText"/>
                    <w:jc w:val="both"/>
                    <w:rPr>
                      <w:color w:val="auto"/>
                      <w:sz w:val="22"/>
                      <w:szCs w:val="22"/>
                    </w:rPr>
                  </w:pPr>
                  <w:r w:rsidRPr="66A61820" w:rsidR="66A61820">
                    <w:rPr>
                      <w:color w:val="auto"/>
                      <w:sz w:val="22"/>
                      <w:szCs w:val="22"/>
                    </w:rPr>
                    <w:t xml:space="preserve">Consider the following policy types, have we included all </w:t>
                  </w:r>
                  <w:r w:rsidRPr="66A61820" w:rsidR="66A61820">
                    <w:rPr>
                      <w:color w:val="auto"/>
                      <w:sz w:val="22"/>
                      <w:szCs w:val="22"/>
                    </w:rPr>
                    <w:t>possible levers</w:t>
                  </w:r>
                  <w:r w:rsidRPr="66A61820" w:rsidR="66A61820">
                    <w:rPr>
                      <w:color w:val="auto"/>
                      <w:sz w:val="22"/>
                      <w:szCs w:val="22"/>
                    </w:rPr>
                    <w:t xml:space="preserve"> in this diagram?</w:t>
                  </w:r>
                </w:p>
              </w:tc>
            </w:tr>
          </w:tbl>
          <w:p w:rsidR="00FD0C1E" w:rsidP="00FD0C1E" w:rsidRDefault="00FD0C1E" w14:paraId="6C968F72" w14:textId="77777777">
            <w:pPr>
              <w:pStyle w:val="Figures"/>
              <w:numPr>
                <w:ilvl w:val="0"/>
                <w:numId w:val="24"/>
              </w:numPr>
              <w:jc w:val="both"/>
              <w:rPr>
                <w:b w:val="0"/>
                <w:bCs w:val="0"/>
                <w:sz w:val="22"/>
                <w:szCs w:val="22"/>
              </w:rPr>
            </w:pPr>
            <w:r w:rsidRPr="4A3588BB">
              <w:rPr>
                <w:sz w:val="22"/>
                <w:szCs w:val="22"/>
              </w:rPr>
              <w:t>Legislative and regulatory instruments</w:t>
            </w:r>
          </w:p>
          <w:p w:rsidR="00FD0C1E" w:rsidP="00FD0C1E" w:rsidRDefault="00FD0C1E" w14:paraId="6709F120" w14:textId="77777777">
            <w:pPr>
              <w:pStyle w:val="Figures"/>
              <w:ind w:left="720"/>
              <w:jc w:val="both"/>
              <w:rPr>
                <w:b w:val="0"/>
                <w:bCs w:val="0"/>
                <w:sz w:val="22"/>
                <w:szCs w:val="22"/>
              </w:rPr>
            </w:pPr>
            <w:r w:rsidRPr="4A3588BB">
              <w:rPr>
                <w:b w:val="0"/>
                <w:bCs w:val="0"/>
                <w:sz w:val="22"/>
                <w:szCs w:val="22"/>
              </w:rPr>
              <w:t>The type of policy we will spend the most time reviewing today including building regulations and control, building permits, planning legislation and product labelling (e.g., CE labelling). The requirements can either be prohibitive (e.g., forbid certain behaviour) or be prescriptive (e.g., require certain behaviour). On the whole legislation tends to be prescriptive. Examples of this within the built environment include which all require certain criteria to be met.</w:t>
            </w:r>
          </w:p>
          <w:p w:rsidRPr="00F3510C" w:rsidR="00FD0C1E" w:rsidP="00FD0C1E" w:rsidRDefault="00FD0C1E" w14:paraId="03743FA8" w14:textId="77777777">
            <w:pPr>
              <w:pStyle w:val="Figures"/>
              <w:numPr>
                <w:ilvl w:val="0"/>
                <w:numId w:val="23"/>
              </w:numPr>
              <w:jc w:val="both"/>
              <w:rPr>
                <w:sz w:val="22"/>
                <w:szCs w:val="22"/>
              </w:rPr>
            </w:pPr>
            <w:r w:rsidRPr="4A3588BB">
              <w:rPr>
                <w:sz w:val="22"/>
                <w:szCs w:val="22"/>
              </w:rPr>
              <w:t>Economic/fiscal instruments</w:t>
            </w:r>
          </w:p>
          <w:p w:rsidR="00FD0C1E" w:rsidP="00FD0C1E" w:rsidRDefault="00FD0C1E" w14:paraId="1DBABA25" w14:textId="77777777">
            <w:pPr>
              <w:pStyle w:val="Figures"/>
              <w:ind w:left="720"/>
              <w:jc w:val="both"/>
              <w:rPr>
                <w:b w:val="0"/>
                <w:bCs w:val="0"/>
                <w:sz w:val="22"/>
                <w:szCs w:val="22"/>
              </w:rPr>
            </w:pPr>
            <w:r w:rsidRPr="4A3588BB">
              <w:rPr>
                <w:b w:val="0"/>
                <w:bCs w:val="0"/>
                <w:sz w:val="22"/>
                <w:szCs w:val="22"/>
              </w:rPr>
              <w:t>Economic and fiscal instruments are based on a government that influences market mechanisms though for instance subsidies, loans, taxes, fees, concessions of rights. Common examples include the Landfill Tax, reduction of tax such as VAT for certain activities/products, and primary raw materials levy. Also included could be the provision of loans and subsidies for business set up, growth and infrastructure development.</w:t>
            </w:r>
          </w:p>
          <w:p w:rsidRPr="00E97623" w:rsidR="00FD0C1E" w:rsidP="00FD0C1E" w:rsidRDefault="00FD0C1E" w14:paraId="1F83D411" w14:textId="77777777">
            <w:pPr>
              <w:pStyle w:val="Figures"/>
              <w:numPr>
                <w:ilvl w:val="0"/>
                <w:numId w:val="22"/>
              </w:numPr>
              <w:jc w:val="both"/>
              <w:rPr>
                <w:sz w:val="22"/>
                <w:szCs w:val="22"/>
              </w:rPr>
            </w:pPr>
            <w:r w:rsidRPr="4A3588BB">
              <w:rPr>
                <w:sz w:val="22"/>
                <w:szCs w:val="22"/>
              </w:rPr>
              <w:t>Agreement/incentive-based</w:t>
            </w:r>
          </w:p>
          <w:p w:rsidR="00FD0C1E" w:rsidP="00FD0C1E" w:rsidRDefault="00FD0C1E" w14:paraId="1F6B539D" w14:textId="77777777">
            <w:pPr>
              <w:pStyle w:val="Figures"/>
              <w:ind w:left="720"/>
              <w:jc w:val="both"/>
              <w:rPr>
                <w:b w:val="0"/>
                <w:bCs w:val="0"/>
                <w:sz w:val="22"/>
                <w:szCs w:val="22"/>
              </w:rPr>
            </w:pPr>
            <w:r w:rsidRPr="4A3588BB">
              <w:rPr>
                <w:b w:val="0"/>
                <w:bCs w:val="0"/>
                <w:sz w:val="22"/>
                <w:szCs w:val="22"/>
              </w:rPr>
              <w:t xml:space="preserve">Agreement based or co-operative instruments are voluntary commitments to certain behaviours. They often arise from consortia that share an agenda – mostly consisting of both public as well as private actors (public-private partnerships). </w:t>
            </w:r>
          </w:p>
          <w:p w:rsidRPr="0074118A" w:rsidR="00FD0C1E" w:rsidP="00FD0C1E" w:rsidRDefault="00FD0C1E" w14:paraId="737373CA" w14:textId="77777777">
            <w:pPr>
              <w:pStyle w:val="Figures"/>
              <w:numPr>
                <w:ilvl w:val="0"/>
                <w:numId w:val="21"/>
              </w:numPr>
              <w:jc w:val="both"/>
              <w:rPr>
                <w:sz w:val="22"/>
                <w:szCs w:val="22"/>
              </w:rPr>
            </w:pPr>
            <w:r w:rsidRPr="4A3588BB">
              <w:rPr>
                <w:sz w:val="22"/>
                <w:szCs w:val="22"/>
              </w:rPr>
              <w:t>Information/communication-based</w:t>
            </w:r>
          </w:p>
          <w:p w:rsidR="00FD0C1E" w:rsidP="00FD0C1E" w:rsidRDefault="00FD0C1E" w14:paraId="2F2E10B5" w14:textId="77777777">
            <w:pPr>
              <w:pStyle w:val="Figures"/>
              <w:ind w:left="720"/>
              <w:jc w:val="both"/>
              <w:rPr>
                <w:b w:val="0"/>
                <w:bCs w:val="0"/>
                <w:sz w:val="22"/>
                <w:szCs w:val="22"/>
              </w:rPr>
            </w:pPr>
            <w:r w:rsidRPr="4A3588BB">
              <w:rPr>
                <w:b w:val="0"/>
                <w:bCs w:val="0"/>
                <w:sz w:val="22"/>
                <w:szCs w:val="22"/>
              </w:rPr>
              <w:t>These instruments try to influence behaviour through disseminating information to entice behaviour change. It therefore is limited to one-way communication. Usually considered for public information campaigns, they can also be targeted educational programs to reach a specific audience or providing product related information through certification (labelling) or ranking.</w:t>
            </w:r>
          </w:p>
          <w:p w:rsidRPr="0074118A" w:rsidR="00FD0C1E" w:rsidP="00FD0C1E" w:rsidRDefault="00FD0C1E" w14:paraId="1543C134" w14:textId="77777777">
            <w:pPr>
              <w:pStyle w:val="Figures"/>
              <w:numPr>
                <w:ilvl w:val="0"/>
                <w:numId w:val="20"/>
              </w:numPr>
              <w:jc w:val="both"/>
              <w:rPr>
                <w:sz w:val="22"/>
                <w:szCs w:val="22"/>
              </w:rPr>
            </w:pPr>
            <w:r w:rsidRPr="4A3588BB">
              <w:rPr>
                <w:sz w:val="22"/>
                <w:szCs w:val="22"/>
              </w:rPr>
              <w:t>Knowledge and innovation instruments</w:t>
            </w:r>
          </w:p>
          <w:p w:rsidR="00FD0C1E" w:rsidP="00FD0C1E" w:rsidRDefault="00FD0C1E" w14:paraId="6357AC60" w14:textId="77777777">
            <w:pPr>
              <w:pStyle w:val="Figures"/>
              <w:ind w:left="720"/>
              <w:jc w:val="both"/>
              <w:rPr>
                <w:b w:val="0"/>
                <w:bCs w:val="0"/>
                <w:sz w:val="22"/>
                <w:szCs w:val="22"/>
              </w:rPr>
            </w:pPr>
            <w:r w:rsidRPr="4A3588BB">
              <w:rPr>
                <w:b w:val="0"/>
                <w:bCs w:val="0"/>
                <w:sz w:val="22"/>
                <w:szCs w:val="22"/>
              </w:rPr>
              <w:t xml:space="preserve">Knowledge and innovation-based instruments support actors jointly increasing their knowledge and capacity by engaging in social learning. </w:t>
            </w:r>
          </w:p>
          <w:p w:rsidR="00FD0C1E" w:rsidP="00FD0C1E" w:rsidRDefault="00FD0C1E" w14:paraId="357CB977" w14:textId="77777777">
            <w:pPr>
              <w:pStyle w:val="BodyText"/>
              <w:numPr>
                <w:ilvl w:val="0"/>
                <w:numId w:val="19"/>
              </w:numPr>
              <w:spacing w:after="0"/>
              <w:jc w:val="both"/>
              <w:rPr>
                <w:b/>
                <w:bCs/>
                <w:sz w:val="22"/>
                <w:szCs w:val="22"/>
              </w:rPr>
            </w:pPr>
            <w:r w:rsidRPr="4A3588BB">
              <w:rPr>
                <w:b/>
                <w:bCs/>
                <w:sz w:val="22"/>
                <w:szCs w:val="22"/>
              </w:rPr>
              <w:t>Strategies and roadmaps</w:t>
            </w:r>
          </w:p>
          <w:p w:rsidRPr="00FD0C1E" w:rsidR="00FD0C1E" w:rsidP="3FFCB94E" w:rsidRDefault="3FFCB94E" w14:paraId="2A495477" w14:textId="535EF3A2">
            <w:pPr>
              <w:pStyle w:val="BodyText"/>
              <w:spacing w:after="0"/>
              <w:ind w:left="720"/>
              <w:jc w:val="both"/>
              <w:rPr>
                <w:sz w:val="24"/>
                <w:szCs w:val="24"/>
              </w:rPr>
            </w:pPr>
            <w:r w:rsidRPr="3FFCB94E">
              <w:rPr>
                <w:sz w:val="22"/>
                <w:szCs w:val="22"/>
              </w:rPr>
              <w:t xml:space="preserve">Strategies and roadmaps provide an overarching direction. By setting strategic goals, objectives and targets, circular </w:t>
            </w:r>
            <w:r w:rsidRPr="3FFCB94E">
              <w:rPr>
                <w:sz w:val="22"/>
                <w:szCs w:val="22"/>
              </w:rPr>
              <w:lastRenderedPageBreak/>
              <w:t>economy city roadmaps and strategies can set a direction for a city and inform the development of other policy instruments, such as urban planning requirements or public procurement.</w:t>
            </w:r>
          </w:p>
          <w:p w:rsidRPr="00FD0C1E" w:rsidR="00FD0C1E" w:rsidP="00FD0C1E" w:rsidRDefault="3FFCB94E" w14:paraId="48A69BC2" w14:textId="282B7ED5">
            <w:pPr>
              <w:pStyle w:val="BodyText"/>
              <w:spacing w:after="0"/>
              <w:ind w:left="720"/>
              <w:jc w:val="both"/>
              <w:rPr>
                <w:sz w:val="24"/>
                <w:szCs w:val="24"/>
              </w:rPr>
            </w:pPr>
            <w:r w:rsidRPr="3FFCB94E">
              <w:rPr>
                <w:sz w:val="22"/>
                <w:szCs w:val="22"/>
              </w:rPr>
              <w:t xml:space="preserve"> </w:t>
            </w:r>
          </w:p>
        </w:tc>
      </w:tr>
    </w:tbl>
    <w:p w:rsidR="4A3588BB" w:rsidP="4A3588BB" w:rsidRDefault="4A3588BB" w14:paraId="2CD09F22" w14:textId="7005F85F">
      <w:pPr>
        <w:pStyle w:val="Heading1"/>
        <w:numPr>
          <w:ilvl w:val="0"/>
          <w:numId w:val="0"/>
        </w:numPr>
      </w:pPr>
    </w:p>
    <w:p w:rsidR="00F1249F" w:rsidP="00C659B8" w:rsidRDefault="4A3588BB" w14:paraId="40E40D48" w14:textId="6EBA452D">
      <w:pPr>
        <w:pStyle w:val="Heading1"/>
        <w:rPr/>
      </w:pPr>
      <w:r w:rsidR="5C2E888F">
        <w:rPr/>
        <w:t>Break</w:t>
      </w:r>
    </w:p>
    <w:p w:rsidR="4A3588BB" w:rsidP="4A3588BB" w:rsidRDefault="4A3588BB" w14:paraId="7DE340A0" w14:textId="2CF119E2">
      <w:pPr>
        <w:pStyle w:val="Figures"/>
      </w:pPr>
      <w:r w:rsidR="66A61820">
        <w:rPr/>
        <w:t xml:space="preserve">Time: </w:t>
      </w:r>
      <w:r w:rsidR="66A61820">
        <w:rPr>
          <w:b w:val="0"/>
          <w:bCs w:val="0"/>
        </w:rPr>
        <w:t xml:space="preserve">15 </w:t>
      </w:r>
      <w:r w:rsidR="66A61820">
        <w:rPr/>
        <w:t xml:space="preserve">Total time: </w:t>
      </w:r>
      <w:r w:rsidR="66A61820">
        <w:rPr>
          <w:b w:val="0"/>
          <w:bCs w:val="0"/>
        </w:rPr>
        <w:t>50</w:t>
      </w:r>
    </w:p>
    <w:tbl>
      <w:tblPr>
        <w:tblStyle w:val="TableGrid"/>
        <w:tblW w:w="10348" w:type="dxa"/>
        <w:tblInd w:w="-5" w:type="dxa"/>
        <w:tblLook w:val="04A0" w:firstRow="1" w:lastRow="0" w:firstColumn="1" w:lastColumn="0" w:noHBand="0" w:noVBand="1"/>
      </w:tblPr>
      <w:tblGrid>
        <w:gridCol w:w="3960"/>
        <w:gridCol w:w="6388"/>
      </w:tblGrid>
      <w:tr w:rsidRPr="00EF5523" w:rsidR="00F1249F" w:rsidTr="448C0096" w14:paraId="5ECAF548" w14:textId="77777777">
        <w:trPr>
          <w:trHeight w:val="230"/>
        </w:trPr>
        <w:tc>
          <w:tcPr>
            <w:tcW w:w="3960" w:type="dxa"/>
          </w:tcPr>
          <w:p w:rsidR="4A3588BB" w:rsidP="4A3588BB" w:rsidRDefault="4A3588BB" w14:paraId="73D6EBE7"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88" w:type="dxa"/>
          </w:tcPr>
          <w:p w:rsidR="4A3588BB" w:rsidP="4A3588BB" w:rsidRDefault="4A3588BB" w14:paraId="5CF3055B"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F1249F" w:rsidTr="448C0096" w14:paraId="0606BA64" w14:textId="77777777">
        <w:trPr>
          <w:trHeight w:val="230"/>
        </w:trPr>
        <w:tc>
          <w:tcPr>
            <w:tcW w:w="3960" w:type="dxa"/>
          </w:tcPr>
          <w:p w:rsidRPr="00205305" w:rsidR="009F4706" w:rsidP="715108DA" w:rsidRDefault="715108DA" w14:paraId="707A4B68" w14:textId="0E6FAC71">
            <w:pPr>
              <w:pStyle w:val="BodyText"/>
              <w:spacing w:line="276" w:lineRule="auto"/>
              <w:jc w:val="both"/>
              <w:rPr>
                <w:sz w:val="22"/>
                <w:szCs w:val="22"/>
              </w:rPr>
            </w:pPr>
            <w:r w:rsidRPr="715108DA">
              <w:rPr>
                <w:sz w:val="22"/>
                <w:szCs w:val="22"/>
              </w:rPr>
              <w:t xml:space="preserve">Share that we will be moving on, and that now is the time for any remaining questions on the last section. </w:t>
            </w:r>
          </w:p>
          <w:p w:rsidRPr="00205305" w:rsidR="00F1249F" w:rsidP="715108DA" w:rsidRDefault="715108DA" w14:paraId="2B30B003" w14:textId="372DBB61">
            <w:pPr>
              <w:pStyle w:val="BodyText"/>
              <w:spacing w:line="276" w:lineRule="auto"/>
              <w:jc w:val="both"/>
              <w:rPr>
                <w:sz w:val="22"/>
                <w:szCs w:val="22"/>
              </w:rPr>
            </w:pPr>
            <w:r w:rsidRPr="715108DA">
              <w:rPr>
                <w:sz w:val="22"/>
                <w:szCs w:val="22"/>
              </w:rPr>
              <w:t xml:space="preserve">Take your time answering these if time allows, if not tell the learners you will follow up on the session with responses to the questions. </w:t>
            </w:r>
          </w:p>
          <w:p w:rsidRPr="00205305" w:rsidR="00344C3D" w:rsidP="715108DA" w:rsidRDefault="715108DA" w14:paraId="05DD294D" w14:textId="44373277">
            <w:pPr>
              <w:pStyle w:val="BodyText"/>
              <w:spacing w:line="276" w:lineRule="auto"/>
              <w:jc w:val="both"/>
              <w:rPr>
                <w:sz w:val="22"/>
                <w:szCs w:val="22"/>
              </w:rPr>
            </w:pPr>
            <w:r w:rsidRPr="715108DA">
              <w:rPr>
                <w:sz w:val="22"/>
                <w:szCs w:val="22"/>
              </w:rPr>
              <w:t>Allow for a comfort break.</w:t>
            </w:r>
          </w:p>
        </w:tc>
        <w:tc>
          <w:tcPr>
            <w:tcW w:w="6388" w:type="dxa"/>
          </w:tcPr>
          <w:p w:rsidRPr="00205305" w:rsidR="00F1249F" w:rsidP="715108DA" w:rsidRDefault="448C0096" w14:paraId="7CE64F4A" w14:textId="5AF92704">
            <w:pPr>
              <w:pStyle w:val="BodyText"/>
              <w:spacing w:line="276" w:lineRule="auto"/>
              <w:jc w:val="both"/>
              <w:rPr>
                <w:color w:val="000000" w:themeColor="text1"/>
                <w:sz w:val="22"/>
                <w:szCs w:val="22"/>
              </w:rPr>
            </w:pPr>
            <w:r w:rsidRPr="448C0096">
              <w:rPr>
                <w:color w:val="000000" w:themeColor="text1"/>
                <w:sz w:val="22"/>
                <w:szCs w:val="22"/>
              </w:rPr>
              <w:t xml:space="preserve">Thank you for your effort articulating your key planning goals and defining your planning system. </w:t>
            </w:r>
          </w:p>
          <w:p w:rsidRPr="00205305" w:rsidR="00454080" w:rsidP="715108DA" w:rsidRDefault="715108DA" w14:paraId="10862A05" w14:textId="19FAED3C">
            <w:pPr>
              <w:pStyle w:val="BodyText"/>
              <w:spacing w:line="276" w:lineRule="auto"/>
              <w:jc w:val="both"/>
              <w:rPr>
                <w:color w:val="000000" w:themeColor="text1"/>
                <w:sz w:val="22"/>
                <w:szCs w:val="22"/>
              </w:rPr>
            </w:pPr>
            <w:r w:rsidRPr="715108DA">
              <w:rPr>
                <w:color w:val="000000" w:themeColor="text1"/>
                <w:sz w:val="22"/>
                <w:szCs w:val="22"/>
              </w:rPr>
              <w:t>After a short break we will consider the policy landscape and draw some planning policy inspiration from existing initiatives.</w:t>
            </w:r>
          </w:p>
        </w:tc>
      </w:tr>
    </w:tbl>
    <w:p w:rsidR="4A3588BB" w:rsidP="4A3588BB" w:rsidRDefault="4A3588BB" w14:paraId="2E461DDC" w14:textId="03EA0E3F">
      <w:pPr>
        <w:pStyle w:val="Heading1"/>
        <w:numPr>
          <w:ilvl w:val="0"/>
          <w:numId w:val="0"/>
        </w:numPr>
      </w:pPr>
    </w:p>
    <w:p w:rsidR="4A3588BB" w:rsidP="4A3588BB" w:rsidRDefault="4A3588BB" w14:paraId="3FD3BE7B" w14:textId="14A105A3">
      <w:pPr>
        <w:pStyle w:val="Heading1"/>
        <w:numPr>
          <w:ilvl w:val="0"/>
          <w:numId w:val="0"/>
        </w:numPr>
      </w:pPr>
    </w:p>
    <w:p w:rsidR="00C77F02" w:rsidP="00C77F02" w:rsidRDefault="4A3588BB" w14:paraId="59B23809" w14:textId="2219C495">
      <w:pPr>
        <w:pStyle w:val="Heading1"/>
        <w:rPr/>
      </w:pPr>
      <w:r w:rsidR="66A61820">
        <w:rPr/>
        <w:t>Transformation and extending life cycles</w:t>
      </w:r>
    </w:p>
    <w:p w:rsidRPr="007B6A44" w:rsidR="00C77F02" w:rsidP="4A3588BB" w:rsidRDefault="4A3588BB" w14:paraId="251C8FD5" w14:textId="64353B3A">
      <w:pPr>
        <w:pStyle w:val="Figures"/>
        <w:rPr>
          <w:b w:val="0"/>
          <w:bCs w:val="0"/>
        </w:rPr>
      </w:pPr>
      <w:r w:rsidR="66A61820">
        <w:rPr/>
        <w:t xml:space="preserve">Time: </w:t>
      </w:r>
      <w:r w:rsidR="66A61820">
        <w:rPr>
          <w:b w:val="0"/>
          <w:bCs w:val="0"/>
        </w:rPr>
        <w:t xml:space="preserve">5 </w:t>
      </w:r>
      <w:r w:rsidR="66A61820">
        <w:rPr/>
        <w:t>Total time: 55</w:t>
      </w:r>
    </w:p>
    <w:tbl>
      <w:tblPr>
        <w:tblStyle w:val="TableGrid"/>
        <w:tblW w:w="10348" w:type="dxa"/>
        <w:tblInd w:w="-5" w:type="dxa"/>
        <w:tblLook w:val="04A0" w:firstRow="1" w:lastRow="0" w:firstColumn="1" w:lastColumn="0" w:noHBand="0" w:noVBand="1"/>
      </w:tblPr>
      <w:tblGrid>
        <w:gridCol w:w="3960"/>
        <w:gridCol w:w="6388"/>
      </w:tblGrid>
      <w:tr w:rsidRPr="00EF5523" w:rsidR="00C77F02" w:rsidTr="715108DA" w14:paraId="24458FEC" w14:textId="77777777">
        <w:trPr>
          <w:trHeight w:val="230"/>
        </w:trPr>
        <w:tc>
          <w:tcPr>
            <w:tcW w:w="3960" w:type="dxa"/>
          </w:tcPr>
          <w:p w:rsidR="4A3588BB" w:rsidP="4A3588BB" w:rsidRDefault="4A3588BB" w14:paraId="5DEDB63E"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88" w:type="dxa"/>
          </w:tcPr>
          <w:p w:rsidR="4A3588BB" w:rsidP="4A3588BB" w:rsidRDefault="4A3588BB" w14:paraId="7228E217"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C77F02" w:rsidTr="715108DA" w14:paraId="19F66E4D" w14:textId="77777777">
        <w:trPr>
          <w:trHeight w:val="230"/>
        </w:trPr>
        <w:tc>
          <w:tcPr>
            <w:tcW w:w="3960" w:type="dxa"/>
          </w:tcPr>
          <w:p w:rsidR="00E739CD" w:rsidP="4A3588BB" w:rsidRDefault="009B717F" w14:paraId="7FF4A673" w14:textId="1C71423A">
            <w:pPr>
              <w:pStyle w:val="BodyText"/>
              <w:spacing w:line="276" w:lineRule="auto"/>
              <w:jc w:val="both"/>
              <w:rPr>
                <w:rFonts w:eastAsia="Calibri"/>
                <w:sz w:val="22"/>
                <w:szCs w:val="22"/>
              </w:rPr>
            </w:pPr>
            <w:r>
              <w:rPr>
                <w:rFonts w:eastAsia="Calibri"/>
                <w:sz w:val="22"/>
                <w:szCs w:val="22"/>
              </w:rPr>
              <w:t xml:space="preserve">In this section you will review the planning policy recommendations CIRCuIT developed to further transformation and life cycle extension. </w:t>
            </w:r>
            <w:r w:rsidR="00D57BA6">
              <w:rPr>
                <w:rFonts w:eastAsia="Calibri"/>
                <w:sz w:val="22"/>
                <w:szCs w:val="22"/>
              </w:rPr>
              <w:t>You will also review a set of case studies of successful implementation of relevant policies.</w:t>
            </w:r>
          </w:p>
          <w:p w:rsidRPr="001367D9" w:rsidR="00E739CD" w:rsidP="4A3588BB" w:rsidRDefault="00E739CD" w14:paraId="5C4AA7B6" w14:textId="6109BD01">
            <w:pPr>
              <w:pStyle w:val="BodyText"/>
              <w:spacing w:line="276" w:lineRule="auto"/>
              <w:jc w:val="both"/>
              <w:rPr>
                <w:rFonts w:eastAsia="Calibri"/>
                <w:sz w:val="22"/>
                <w:szCs w:val="22"/>
              </w:rPr>
            </w:pPr>
            <w:r w:rsidRPr="009C1EEA">
              <w:rPr>
                <w:rFonts w:eastAsia="Calibri"/>
                <w:color w:val="00B050"/>
                <w:sz w:val="22"/>
                <w:szCs w:val="22"/>
              </w:rPr>
              <w:t xml:space="preserve">As you review the suggested policies and examples, draw out any that are related to the priorities that were raised earlier in the session by the group. </w:t>
            </w:r>
          </w:p>
        </w:tc>
        <w:tc>
          <w:tcPr>
            <w:tcW w:w="6388" w:type="dxa"/>
          </w:tcPr>
          <w:p w:rsidR="4A3588BB" w:rsidP="4A3588BB" w:rsidRDefault="00151A50" w14:paraId="46A5E2A5" w14:textId="3132DB28">
            <w:pPr>
              <w:pStyle w:val="BodyText"/>
              <w:spacing w:after="0" w:line="276" w:lineRule="auto"/>
              <w:jc w:val="both"/>
              <w:rPr>
                <w:rFonts w:eastAsia="Calibri"/>
                <w:sz w:val="22"/>
                <w:szCs w:val="22"/>
              </w:rPr>
            </w:pPr>
            <w:r>
              <w:rPr>
                <w:rFonts w:eastAsia="Calibri"/>
                <w:sz w:val="22"/>
                <w:szCs w:val="22"/>
              </w:rPr>
              <w:t xml:space="preserve">Now that we know what our planning goals are and what levers we may have to drive these within our own planning system, we can review some recommendations and best practice. </w:t>
            </w:r>
          </w:p>
          <w:p w:rsidR="00151A50" w:rsidP="4A3588BB" w:rsidRDefault="00151A50" w14:paraId="4EB49847" w14:textId="77777777">
            <w:pPr>
              <w:pStyle w:val="BodyText"/>
              <w:spacing w:after="0" w:line="276" w:lineRule="auto"/>
              <w:jc w:val="both"/>
              <w:rPr>
                <w:rFonts w:eastAsia="Calibri"/>
                <w:sz w:val="22"/>
                <w:szCs w:val="22"/>
              </w:rPr>
            </w:pPr>
          </w:p>
          <w:p w:rsidR="00151A50" w:rsidP="4A3588BB" w:rsidRDefault="00151A50" w14:paraId="61258B3B" w14:textId="72BC5EBB">
            <w:pPr>
              <w:pStyle w:val="BodyText"/>
              <w:spacing w:after="0" w:line="276" w:lineRule="auto"/>
              <w:jc w:val="both"/>
              <w:rPr>
                <w:rFonts w:eastAsia="Calibri"/>
                <w:sz w:val="22"/>
                <w:szCs w:val="22"/>
              </w:rPr>
            </w:pPr>
            <w:r>
              <w:rPr>
                <w:rFonts w:eastAsia="Calibri"/>
                <w:sz w:val="22"/>
                <w:szCs w:val="22"/>
              </w:rPr>
              <w:t xml:space="preserve">One of the first considerations when building in a circular fashion is transformation and life cycle extension. The CIRCuIT project </w:t>
            </w:r>
            <w:r w:rsidR="000C4040">
              <w:rPr>
                <w:rFonts w:eastAsia="Calibri"/>
                <w:sz w:val="22"/>
                <w:szCs w:val="22"/>
              </w:rPr>
              <w:t xml:space="preserve">recommends the following </w:t>
            </w:r>
            <w:r w:rsidR="004A07E3">
              <w:rPr>
                <w:rFonts w:eastAsia="Calibri"/>
                <w:sz w:val="22"/>
                <w:szCs w:val="22"/>
              </w:rPr>
              <w:t xml:space="preserve">planning </w:t>
            </w:r>
            <w:r w:rsidR="000C4040">
              <w:rPr>
                <w:rFonts w:eastAsia="Calibri"/>
                <w:sz w:val="22"/>
                <w:szCs w:val="22"/>
              </w:rPr>
              <w:t>policy actions to further this work:</w:t>
            </w:r>
            <w:r>
              <w:rPr>
                <w:rFonts w:eastAsia="Calibri"/>
                <w:sz w:val="22"/>
                <w:szCs w:val="22"/>
              </w:rPr>
              <w:t xml:space="preserve"> </w:t>
            </w:r>
          </w:p>
          <w:p w:rsidR="005E7E6F" w:rsidP="005D36EB" w:rsidRDefault="4A3588BB" w14:paraId="4BE50C9C" w14:textId="322DF127">
            <w:pPr>
              <w:pStyle w:val="BodyText"/>
              <w:numPr>
                <w:ilvl w:val="0"/>
                <w:numId w:val="34"/>
              </w:numPr>
              <w:spacing w:after="0" w:line="276" w:lineRule="auto"/>
              <w:jc w:val="both"/>
              <w:rPr>
                <w:rFonts w:eastAsia="Calibri"/>
                <w:sz w:val="22"/>
                <w:szCs w:val="22"/>
              </w:rPr>
            </w:pPr>
            <w:r w:rsidRPr="4A3588BB">
              <w:rPr>
                <w:rFonts w:eastAsia="Calibri"/>
                <w:sz w:val="22"/>
                <w:szCs w:val="22"/>
              </w:rPr>
              <w:t xml:space="preserve">Planning authorities prioritise reuse of </w:t>
            </w:r>
            <w:proofErr w:type="gramStart"/>
            <w:r w:rsidRPr="4A3588BB">
              <w:rPr>
                <w:rFonts w:eastAsia="Calibri"/>
                <w:sz w:val="22"/>
                <w:szCs w:val="22"/>
              </w:rPr>
              <w:t>assets</w:t>
            </w:r>
            <w:proofErr w:type="gramEnd"/>
            <w:r w:rsidRPr="4A3588BB">
              <w:rPr>
                <w:rFonts w:eastAsia="Calibri"/>
                <w:sz w:val="22"/>
                <w:szCs w:val="22"/>
              </w:rPr>
              <w:t xml:space="preserve"> </w:t>
            </w:r>
          </w:p>
          <w:p w:rsidR="005E7E6F" w:rsidP="005D36EB" w:rsidRDefault="4A3588BB" w14:paraId="2D21A3D9" w14:textId="77777777">
            <w:pPr>
              <w:pStyle w:val="BodyText"/>
              <w:numPr>
                <w:ilvl w:val="0"/>
                <w:numId w:val="34"/>
              </w:numPr>
              <w:spacing w:after="0" w:line="276" w:lineRule="auto"/>
              <w:jc w:val="both"/>
              <w:rPr>
                <w:rFonts w:eastAsia="Calibri"/>
                <w:sz w:val="22"/>
                <w:szCs w:val="22"/>
              </w:rPr>
            </w:pPr>
            <w:r w:rsidRPr="4A3588BB">
              <w:rPr>
                <w:rFonts w:eastAsia="Calibri"/>
                <w:sz w:val="22"/>
                <w:szCs w:val="22"/>
              </w:rPr>
              <w:t xml:space="preserve">Zoning regulations that do not restrict </w:t>
            </w:r>
            <w:proofErr w:type="gramStart"/>
            <w:r w:rsidRPr="4A3588BB">
              <w:rPr>
                <w:rFonts w:eastAsia="Calibri"/>
                <w:sz w:val="22"/>
                <w:szCs w:val="22"/>
              </w:rPr>
              <w:t>refurbishment</w:t>
            </w:r>
            <w:proofErr w:type="gramEnd"/>
            <w:r w:rsidRPr="4A3588BB">
              <w:rPr>
                <w:rFonts w:eastAsia="Calibri"/>
                <w:sz w:val="22"/>
                <w:szCs w:val="22"/>
              </w:rPr>
              <w:t xml:space="preserve"> </w:t>
            </w:r>
          </w:p>
          <w:p w:rsidRPr="00D638F4" w:rsidR="005E7E6F" w:rsidP="005D36EB" w:rsidRDefault="4A3588BB" w14:paraId="7E979A3D" w14:textId="77777777">
            <w:pPr>
              <w:pStyle w:val="BodyText"/>
              <w:numPr>
                <w:ilvl w:val="0"/>
                <w:numId w:val="34"/>
              </w:numPr>
              <w:spacing w:after="0" w:line="276" w:lineRule="auto"/>
              <w:jc w:val="both"/>
              <w:rPr>
                <w:rFonts w:eastAsia="Calibri"/>
                <w:sz w:val="22"/>
                <w:szCs w:val="22"/>
              </w:rPr>
            </w:pPr>
            <w:r w:rsidRPr="4A3588BB">
              <w:rPr>
                <w:rFonts w:eastAsia="Calibri"/>
                <w:sz w:val="22"/>
                <w:szCs w:val="22"/>
              </w:rPr>
              <w:t xml:space="preserve">Require that the applicant demonstrates how they reduce carbon by demolition and rebuild option vs. renovating the current building prior to issuing demolition or new development </w:t>
            </w:r>
            <w:proofErr w:type="gramStart"/>
            <w:r w:rsidRPr="4A3588BB">
              <w:rPr>
                <w:rFonts w:eastAsia="Calibri"/>
                <w:sz w:val="22"/>
                <w:szCs w:val="22"/>
              </w:rPr>
              <w:t>permit</w:t>
            </w:r>
            <w:proofErr w:type="gramEnd"/>
          </w:p>
          <w:p w:rsidRPr="00D638F4" w:rsidR="005E7E6F" w:rsidP="005D36EB" w:rsidRDefault="4A3588BB" w14:paraId="19051145" w14:textId="77777777">
            <w:pPr>
              <w:pStyle w:val="BodyText"/>
              <w:numPr>
                <w:ilvl w:val="0"/>
                <w:numId w:val="34"/>
              </w:numPr>
              <w:spacing w:after="0" w:line="276" w:lineRule="auto"/>
              <w:jc w:val="both"/>
              <w:rPr>
                <w:rFonts w:eastAsia="Calibri"/>
                <w:sz w:val="22"/>
                <w:szCs w:val="22"/>
              </w:rPr>
            </w:pPr>
            <w:r w:rsidRPr="4A3588BB">
              <w:rPr>
                <w:rFonts w:eastAsia="Calibri"/>
                <w:sz w:val="22"/>
                <w:szCs w:val="22"/>
              </w:rPr>
              <w:t xml:space="preserve">Set requirements that short life span buildings should be modular or </w:t>
            </w:r>
            <w:proofErr w:type="gramStart"/>
            <w:r w:rsidRPr="4A3588BB">
              <w:rPr>
                <w:rFonts w:eastAsia="Calibri"/>
                <w:sz w:val="22"/>
                <w:szCs w:val="22"/>
              </w:rPr>
              <w:t>prefabricated</w:t>
            </w:r>
            <w:proofErr w:type="gramEnd"/>
            <w:r w:rsidRPr="4A3588BB">
              <w:rPr>
                <w:rFonts w:eastAsia="Calibri"/>
                <w:sz w:val="22"/>
                <w:szCs w:val="22"/>
              </w:rPr>
              <w:t xml:space="preserve"> </w:t>
            </w:r>
          </w:p>
          <w:p w:rsidRPr="00D638F4" w:rsidR="005E7E6F" w:rsidP="005D36EB" w:rsidRDefault="4A3588BB" w14:paraId="72744853" w14:textId="77777777">
            <w:pPr>
              <w:pStyle w:val="BodyText"/>
              <w:numPr>
                <w:ilvl w:val="0"/>
                <w:numId w:val="34"/>
              </w:numPr>
              <w:spacing w:after="0" w:line="276" w:lineRule="auto"/>
              <w:jc w:val="both"/>
              <w:rPr>
                <w:rFonts w:eastAsia="Calibri"/>
                <w:sz w:val="22"/>
                <w:szCs w:val="22"/>
              </w:rPr>
            </w:pPr>
            <w:r w:rsidRPr="4A3588BB">
              <w:rPr>
                <w:rFonts w:eastAsia="Calibri"/>
                <w:sz w:val="22"/>
                <w:szCs w:val="22"/>
              </w:rPr>
              <w:t xml:space="preserve">Set disassembly targets for shorter lifespan or higher reuse potential buildings or </w:t>
            </w:r>
            <w:proofErr w:type="gramStart"/>
            <w:r w:rsidRPr="4A3588BB">
              <w:rPr>
                <w:rFonts w:eastAsia="Calibri"/>
                <w:sz w:val="22"/>
                <w:szCs w:val="22"/>
              </w:rPr>
              <w:t>elements</w:t>
            </w:r>
            <w:proofErr w:type="gramEnd"/>
          </w:p>
          <w:p w:rsidR="004A07E3" w:rsidP="4A3588BB" w:rsidRDefault="004A07E3" w14:paraId="5834B787" w14:textId="77777777">
            <w:pPr>
              <w:pStyle w:val="BodyText"/>
              <w:spacing w:after="0" w:line="276" w:lineRule="auto"/>
              <w:jc w:val="both"/>
              <w:rPr>
                <w:rFonts w:eastAsia="Calibri"/>
                <w:b/>
                <w:bCs/>
                <w:sz w:val="22"/>
                <w:szCs w:val="22"/>
              </w:rPr>
            </w:pPr>
          </w:p>
          <w:p w:rsidR="005E7E6F" w:rsidP="4A3588BB" w:rsidRDefault="4A3588BB" w14:paraId="520980F0" w14:textId="77777777">
            <w:pPr>
              <w:pStyle w:val="BodyText"/>
              <w:spacing w:after="0" w:line="276" w:lineRule="auto"/>
              <w:jc w:val="both"/>
              <w:rPr>
                <w:rFonts w:eastAsia="Calibri"/>
                <w:b/>
                <w:bCs/>
                <w:sz w:val="24"/>
                <w:szCs w:val="24"/>
              </w:rPr>
            </w:pPr>
            <w:r w:rsidRPr="4A3588BB">
              <w:rPr>
                <w:rFonts w:eastAsia="Calibri"/>
                <w:b/>
                <w:bCs/>
                <w:sz w:val="22"/>
                <w:szCs w:val="22"/>
              </w:rPr>
              <w:t>Examples</w:t>
            </w:r>
          </w:p>
          <w:p w:rsidR="4A3588BB" w:rsidP="4A3588BB" w:rsidRDefault="4A3588BB" w14:paraId="344AC5E8" w14:textId="3F51D8FE">
            <w:pPr>
              <w:pStyle w:val="BodyText"/>
              <w:spacing w:after="0" w:line="276" w:lineRule="auto"/>
              <w:jc w:val="both"/>
              <w:rPr>
                <w:rFonts w:eastAsia="Calibri"/>
                <w:b/>
                <w:bCs/>
                <w:sz w:val="22"/>
                <w:szCs w:val="22"/>
              </w:rPr>
            </w:pPr>
          </w:p>
          <w:p w:rsidR="005E7E6F" w:rsidP="4A3588BB" w:rsidRDefault="4A3588BB" w14:paraId="51A458AB"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lastRenderedPageBreak/>
              <w:t>Los Angeles - The Adaptive Reuse Ordinance</w:t>
            </w:r>
          </w:p>
          <w:p w:rsidRPr="000F5A22" w:rsidR="005E7E6F" w:rsidP="4A3588BB" w:rsidRDefault="4A3588BB" w14:paraId="28EA7E06" w14:textId="77777777">
            <w:pPr>
              <w:pStyle w:val="Figures"/>
              <w:spacing w:line="276" w:lineRule="auto"/>
              <w:jc w:val="both"/>
              <w:rPr>
                <w:rFonts w:eastAsia="Calibri" w:cs="Calibri"/>
                <w:sz w:val="22"/>
                <w:szCs w:val="22"/>
              </w:rPr>
            </w:pPr>
            <w:r w:rsidRPr="4A3588BB">
              <w:rPr>
                <w:rFonts w:eastAsia="Calibri" w:cs="Calibri"/>
                <w:b w:val="0"/>
                <w:bCs w:val="0"/>
                <w:color w:val="000000" w:themeColor="text1"/>
                <w:sz w:val="22"/>
                <w:szCs w:val="22"/>
              </w:rPr>
              <w:t xml:space="preserve">Type: </w:t>
            </w:r>
            <w:r w:rsidRPr="4A3588BB">
              <w:rPr>
                <w:rFonts w:eastAsia="Calibri" w:cs="Calibri"/>
                <w:sz w:val="22"/>
                <w:szCs w:val="22"/>
              </w:rPr>
              <w:t>Agreement/incentive-based</w:t>
            </w:r>
          </w:p>
          <w:p w:rsidRPr="00C052E2" w:rsidR="005E7E6F" w:rsidP="715108DA" w:rsidRDefault="715108DA" w14:paraId="46F18738" w14:textId="77777777">
            <w:pPr>
              <w:pStyle w:val="NormalWeb"/>
              <w:spacing w:before="0" w:beforeAutospacing="0" w:after="0" w:afterAutospacing="0" w:line="276" w:lineRule="auto"/>
              <w:jc w:val="both"/>
              <w:rPr>
                <w:rFonts w:ascii="Calibri" w:hAnsi="Calibri" w:eastAsia="Calibri" w:cs="Calibri"/>
                <w:sz w:val="22"/>
                <w:szCs w:val="22"/>
              </w:rPr>
            </w:pPr>
            <w:r w:rsidRPr="715108DA">
              <w:rPr>
                <w:rFonts w:ascii="Calibri" w:hAnsi="Calibri" w:eastAsia="Calibri" w:cs="Calibri"/>
                <w:b/>
                <w:bCs/>
                <w:color w:val="262626" w:themeColor="text1" w:themeTint="D9"/>
                <w:sz w:val="22"/>
                <w:szCs w:val="22"/>
              </w:rPr>
              <w:t>Summary:</w:t>
            </w:r>
            <w:r w:rsidRPr="715108DA">
              <w:rPr>
                <w:rFonts w:ascii="Calibri" w:hAnsi="Calibri" w:eastAsia="Calibri" w:cs="Calibri"/>
                <w:color w:val="262626" w:themeColor="text1" w:themeTint="D9"/>
                <w:sz w:val="22"/>
                <w:szCs w:val="22"/>
              </w:rPr>
              <w:t xml:space="preserve"> The </w:t>
            </w:r>
            <w:hyperlink r:id="rId15">
              <w:r w:rsidRPr="715108DA">
                <w:rPr>
                  <w:rStyle w:val="Hyperlink"/>
                  <w:rFonts w:ascii="Calibri" w:hAnsi="Calibri" w:eastAsia="Calibri" w:cs="Calibri"/>
                  <w:sz w:val="22"/>
                  <w:szCs w:val="22"/>
                </w:rPr>
                <w:t>Los Angeles Adaptive Reuse Ordinance</w:t>
              </w:r>
            </w:hyperlink>
            <w:r w:rsidRPr="715108DA">
              <w:rPr>
                <w:rFonts w:ascii="Calibri" w:hAnsi="Calibri" w:eastAsia="Calibri" w:cs="Calibri"/>
                <w:color w:val="262626" w:themeColor="text1" w:themeTint="D9"/>
                <w:sz w:val="22"/>
                <w:szCs w:val="22"/>
              </w:rPr>
              <w:t xml:space="preserve"> (ARO) was adopted in 1999. It encouraged the conversion of historic and other older and often under-used, under-appreciated or even abandoned office buildings in the downtown area into residences. This both accelerated the creation of much needed housing and ensured the preservation of existing structures. It did this by providing certain exemptions from the new building code, including reducing the minimum parking spaces requirement, for those existing buildings that would be developed into housing. Thanks to the ARO housing in downtown LA grew from around 11,000 units to 46,000 units in 2019. ARO was expanded in 2003 into various other parts of the city. </w:t>
            </w:r>
          </w:p>
          <w:p w:rsidR="005E7E6F" w:rsidP="4A3588BB" w:rsidRDefault="005E7E6F" w14:paraId="3ADD3D6B" w14:textId="77777777">
            <w:pPr>
              <w:spacing w:line="276" w:lineRule="auto"/>
              <w:jc w:val="both"/>
              <w:rPr>
                <w:rFonts w:ascii="Calibri" w:hAnsi="Calibri" w:eastAsia="Calibri" w:cs="Calibri"/>
                <w:sz w:val="22"/>
                <w:szCs w:val="22"/>
              </w:rPr>
            </w:pPr>
          </w:p>
          <w:p w:rsidR="005E7E6F" w:rsidP="4A3588BB" w:rsidRDefault="4A3588BB" w14:paraId="548A160D" w14:textId="77777777">
            <w:pPr>
              <w:pStyle w:val="NormalWeb"/>
              <w:spacing w:before="0" w:beforeAutospacing="0" w:after="0" w:afterAutospacing="0" w:line="276" w:lineRule="auto"/>
              <w:jc w:val="both"/>
              <w:rPr>
                <w:rFonts w:ascii="Calibri" w:hAnsi="Calibri" w:eastAsia="Calibri" w:cs="Calibri"/>
                <w:b/>
                <w:bCs/>
                <w:color w:val="262626"/>
                <w:sz w:val="22"/>
                <w:szCs w:val="22"/>
              </w:rPr>
            </w:pPr>
            <w:r w:rsidRPr="4A3588BB">
              <w:rPr>
                <w:rFonts w:ascii="Calibri" w:hAnsi="Calibri" w:eastAsia="Calibri" w:cs="Calibri"/>
                <w:b/>
                <w:bCs/>
                <w:color w:val="262626" w:themeColor="text1" w:themeTint="D9"/>
                <w:sz w:val="22"/>
                <w:szCs w:val="22"/>
              </w:rPr>
              <w:t>Vancouver - Empty Homes Tax </w:t>
            </w:r>
          </w:p>
          <w:p w:rsidRPr="000F5A22" w:rsidR="005E7E6F" w:rsidP="4A3588BB" w:rsidRDefault="4A3588BB" w14:paraId="507CC4F1" w14:textId="77777777">
            <w:pPr>
              <w:pStyle w:val="Figures"/>
              <w:spacing w:line="276" w:lineRule="auto"/>
              <w:jc w:val="both"/>
              <w:rPr>
                <w:rFonts w:eastAsia="Calibri" w:cs="Calibri"/>
                <w:sz w:val="22"/>
                <w:szCs w:val="22"/>
              </w:rPr>
            </w:pPr>
            <w:r w:rsidRPr="4A3588BB">
              <w:rPr>
                <w:rFonts w:eastAsia="Calibri" w:cs="Calibri"/>
                <w:b w:val="0"/>
                <w:bCs w:val="0"/>
                <w:color w:val="262626" w:themeColor="text1" w:themeTint="D9"/>
                <w:sz w:val="22"/>
                <w:szCs w:val="22"/>
              </w:rPr>
              <w:t>Type:</w:t>
            </w:r>
            <w:r w:rsidRPr="4A3588BB">
              <w:rPr>
                <w:rFonts w:eastAsia="Calibri" w:cs="Calibri"/>
                <w:sz w:val="22"/>
                <w:szCs w:val="22"/>
              </w:rPr>
              <w:t xml:space="preserve"> Economic/fiscal instruments</w:t>
            </w:r>
          </w:p>
          <w:p w:rsidR="005E7E6F" w:rsidP="4A3588BB" w:rsidRDefault="4A3588BB" w14:paraId="5D9C31AF" w14:textId="77777777">
            <w:pPr>
              <w:pStyle w:val="NormalWeb"/>
              <w:spacing w:before="0" w:beforeAutospacing="0" w:after="0" w:afterAutospacing="0" w:line="276" w:lineRule="auto"/>
              <w:jc w:val="both"/>
              <w:rPr>
                <w:rFonts w:ascii="Calibri" w:hAnsi="Calibri" w:eastAsia="Calibri" w:cs="Calibri"/>
                <w:color w:val="000000" w:themeColor="text1"/>
                <w:sz w:val="22"/>
                <w:szCs w:val="22"/>
              </w:rPr>
            </w:pPr>
            <w:r w:rsidRPr="4A3588BB">
              <w:rPr>
                <w:rFonts w:ascii="Calibri" w:hAnsi="Calibri" w:eastAsia="Calibri" w:cs="Calibri"/>
                <w:b/>
                <w:bCs/>
                <w:color w:val="262626" w:themeColor="text1" w:themeTint="D9"/>
                <w:sz w:val="22"/>
                <w:szCs w:val="22"/>
              </w:rPr>
              <w:t>Summary:</w:t>
            </w:r>
            <w:r w:rsidRPr="4A3588BB">
              <w:rPr>
                <w:rFonts w:ascii="Calibri" w:hAnsi="Calibri" w:eastAsia="Calibri" w:cs="Calibri"/>
                <w:color w:val="262626" w:themeColor="text1" w:themeTint="D9"/>
                <w:sz w:val="22"/>
                <w:szCs w:val="22"/>
              </w:rPr>
              <w:t xml:space="preserve"> </w:t>
            </w:r>
            <w:r w:rsidRPr="4A3588BB">
              <w:rPr>
                <w:rFonts w:ascii="Calibri" w:hAnsi="Calibri" w:eastAsia="Calibri" w:cs="Calibri"/>
                <w:color w:val="000000" w:themeColor="text1"/>
                <w:sz w:val="22"/>
                <w:szCs w:val="22"/>
              </w:rPr>
              <w:t xml:space="preserve">Vancouver instituted an </w:t>
            </w:r>
            <w:hyperlink r:id="rId16">
              <w:r w:rsidRPr="4A3588BB">
                <w:rPr>
                  <w:rStyle w:val="Hyperlink"/>
                  <w:rFonts w:ascii="Calibri" w:hAnsi="Calibri" w:eastAsia="Calibri" w:cs="Calibri"/>
                  <w:color w:val="0563C1"/>
                  <w:sz w:val="22"/>
                  <w:szCs w:val="22"/>
                </w:rPr>
                <w:t>Empty Homes Tax</w:t>
              </w:r>
            </w:hyperlink>
            <w:r w:rsidRPr="4A3588BB">
              <w:rPr>
                <w:rFonts w:ascii="Calibri" w:hAnsi="Calibri" w:eastAsia="Calibri" w:cs="Calibri"/>
                <w:color w:val="000000" w:themeColor="text1"/>
                <w:sz w:val="22"/>
                <w:szCs w:val="22"/>
              </w:rPr>
              <w:t xml:space="preserve"> to help return empty and under-utilized properties to the market as long-term rental homes for people who live and work in Vancouver. This is one of many actions in the City’s 10-year Housing Vancouver Strategy. In November 2020 an increase from 1.25% to 3% in the upcoming year was approved. This is relevant because the tax has reduced vacant properties in the city by 25% since 2017 helping move thousands of homes back into the rental market. The CAD $61 million (US$48 million) in net revenues from the tax has been used to support affordable housing initiatives. </w:t>
            </w:r>
          </w:p>
          <w:p w:rsidR="005E7E6F" w:rsidP="4A3588BB" w:rsidRDefault="005E7E6F" w14:paraId="4C2AE223" w14:textId="77777777">
            <w:pPr>
              <w:spacing w:line="276" w:lineRule="auto"/>
              <w:jc w:val="both"/>
              <w:rPr>
                <w:rFonts w:ascii="Calibri" w:hAnsi="Calibri" w:eastAsia="Calibri" w:cs="Calibri"/>
                <w:sz w:val="22"/>
                <w:szCs w:val="22"/>
              </w:rPr>
            </w:pPr>
          </w:p>
          <w:p w:rsidR="005E7E6F" w:rsidP="4A3588BB" w:rsidRDefault="4A3588BB" w14:paraId="24323135"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Milan - Degraded and Abandoned Areas and Buildings Map</w:t>
            </w:r>
          </w:p>
          <w:p w:rsidRPr="00336EE0" w:rsidR="005E7E6F" w:rsidP="4A3588BB" w:rsidRDefault="4A3588BB" w14:paraId="34968596" w14:textId="77777777">
            <w:pPr>
              <w:pStyle w:val="NormalWeb"/>
              <w:spacing w:before="0" w:beforeAutospacing="0" w:after="0" w:afterAutospacing="0" w:line="276" w:lineRule="auto"/>
              <w:jc w:val="both"/>
              <w:rPr>
                <w:rFonts w:ascii="Calibri" w:hAnsi="Calibri" w:eastAsia="Calibri" w:cs="Calibri"/>
                <w:b/>
                <w:bCs/>
                <w:sz w:val="22"/>
                <w:szCs w:val="22"/>
              </w:rPr>
            </w:pPr>
            <w:r w:rsidRPr="4A3588BB">
              <w:rPr>
                <w:rFonts w:ascii="Calibri" w:hAnsi="Calibri" w:eastAsia="Calibri" w:cs="Calibri"/>
                <w:color w:val="000000" w:themeColor="text1"/>
                <w:sz w:val="22"/>
                <w:szCs w:val="22"/>
              </w:rPr>
              <w:t>Type:</w:t>
            </w:r>
            <w:r w:rsidRPr="4A3588BB">
              <w:rPr>
                <w:rFonts w:ascii="Calibri" w:hAnsi="Calibri" w:eastAsia="Calibri" w:cs="Calibri"/>
                <w:b/>
                <w:bCs/>
                <w:color w:val="000000" w:themeColor="text1"/>
                <w:sz w:val="22"/>
                <w:szCs w:val="22"/>
              </w:rPr>
              <w:t xml:space="preserve"> Knowledge and innovation instruments</w:t>
            </w:r>
          </w:p>
          <w:p w:rsidRPr="00367170" w:rsidR="00C77F02" w:rsidP="4A3588BB" w:rsidRDefault="4A3588BB" w14:paraId="7E00ED00" w14:textId="0DEB5D2C">
            <w:pPr>
              <w:pStyle w:val="NormalWeb"/>
              <w:spacing w:before="0" w:beforeAutospacing="0" w:after="0" w:afterAutospacing="0" w:line="276" w:lineRule="auto"/>
              <w:jc w:val="both"/>
              <w:rPr>
                <w:sz w:val="28"/>
                <w:szCs w:val="28"/>
              </w:rPr>
            </w:pPr>
            <w:r w:rsidRPr="4A3588BB">
              <w:rPr>
                <w:rFonts w:ascii="Calibri" w:hAnsi="Calibri" w:eastAsia="Calibri" w:cs="Calibri"/>
                <w:b/>
                <w:bCs/>
                <w:color w:val="262626" w:themeColor="text1" w:themeTint="D9"/>
                <w:sz w:val="22"/>
                <w:szCs w:val="22"/>
              </w:rPr>
              <w:t xml:space="preserve">Summary: </w:t>
            </w:r>
            <w:r w:rsidRPr="4A3588BB">
              <w:rPr>
                <w:rFonts w:ascii="Calibri" w:hAnsi="Calibri" w:eastAsia="Calibri" w:cs="Calibri"/>
                <w:color w:val="262626" w:themeColor="text1" w:themeTint="D9"/>
                <w:sz w:val="22"/>
                <w:szCs w:val="22"/>
              </w:rPr>
              <w:t xml:space="preserve">Milan tracks vacant and derelict space in the city. The programme was started in 2014 and now is part of the mechanisms to support the city’s plan Milan 2030 which was adopted in late 2019. The identified buildings are given 18 months to be renovated and put back into use. There is an interactive map online that illustrates where these underused spaces are located. Read more </w:t>
            </w:r>
            <w:hyperlink r:id="rId17">
              <w:r w:rsidRPr="4A3588BB">
                <w:rPr>
                  <w:rStyle w:val="Hyperlink"/>
                  <w:rFonts w:ascii="Calibri" w:hAnsi="Calibri" w:eastAsia="Calibri" w:cs="Calibri"/>
                  <w:color w:val="1155CC"/>
                  <w:sz w:val="22"/>
                  <w:szCs w:val="22"/>
                </w:rPr>
                <w:t>here. </w:t>
              </w:r>
            </w:hyperlink>
          </w:p>
          <w:p w:rsidRPr="00367170" w:rsidR="00C77F02" w:rsidP="4A3588BB" w:rsidRDefault="00C77F02" w14:paraId="3710C8DC" w14:textId="31908050">
            <w:pPr>
              <w:pStyle w:val="NormalWeb"/>
              <w:spacing w:before="0" w:beforeAutospacing="0" w:after="0" w:afterAutospacing="0" w:line="276" w:lineRule="auto"/>
              <w:jc w:val="both"/>
              <w:rPr>
                <w:rFonts w:ascii="Calibri" w:hAnsi="Calibri" w:eastAsia="Calibri" w:cs="Calibri"/>
                <w:color w:val="1155CC"/>
                <w:sz w:val="22"/>
                <w:szCs w:val="22"/>
              </w:rPr>
            </w:pPr>
          </w:p>
        </w:tc>
      </w:tr>
    </w:tbl>
    <w:p w:rsidR="4A3588BB" w:rsidP="4A3588BB" w:rsidRDefault="4A3588BB" w14:paraId="3C836EA5" w14:textId="63A08B46">
      <w:pPr>
        <w:pStyle w:val="Heading1"/>
        <w:numPr>
          <w:ilvl w:val="0"/>
          <w:numId w:val="0"/>
        </w:numPr>
      </w:pPr>
    </w:p>
    <w:p w:rsidR="00857122" w:rsidP="00C659B8" w:rsidRDefault="4A3588BB" w14:paraId="3D6D9841" w14:textId="485CF142">
      <w:pPr>
        <w:pStyle w:val="Heading1"/>
        <w:rPr/>
      </w:pPr>
      <w:r w:rsidR="5C2E888F">
        <w:rPr/>
        <w:t xml:space="preserve">Urban mining and material reuse </w:t>
      </w:r>
    </w:p>
    <w:p w:rsidRPr="007B6A44" w:rsidR="005C6541" w:rsidP="4A3588BB" w:rsidRDefault="4A3588BB" w14:paraId="4B2C1525" w14:textId="2E3B8C1E">
      <w:pPr>
        <w:pStyle w:val="Figures"/>
        <w:rPr>
          <w:b w:val="0"/>
          <w:bCs w:val="0"/>
        </w:rPr>
      </w:pPr>
      <w:r w:rsidR="66A61820">
        <w:rPr/>
        <w:t xml:space="preserve">Time: </w:t>
      </w:r>
      <w:r w:rsidR="66A61820">
        <w:rPr>
          <w:b w:val="0"/>
          <w:bCs w:val="0"/>
        </w:rPr>
        <w:t xml:space="preserve">7 </w:t>
      </w:r>
      <w:r w:rsidR="66A61820">
        <w:rPr/>
        <w:t>Total time: 60</w:t>
      </w:r>
    </w:p>
    <w:tbl>
      <w:tblPr>
        <w:tblStyle w:val="TableGrid"/>
        <w:tblW w:w="10348" w:type="dxa"/>
        <w:tblInd w:w="-5" w:type="dxa"/>
        <w:tblLook w:val="04A0" w:firstRow="1" w:lastRow="0" w:firstColumn="1" w:lastColumn="0" w:noHBand="0" w:noVBand="1"/>
      </w:tblPr>
      <w:tblGrid>
        <w:gridCol w:w="3960"/>
        <w:gridCol w:w="6388"/>
      </w:tblGrid>
      <w:tr w:rsidRPr="00EF5523" w:rsidR="005C6541" w:rsidTr="66A61820" w14:paraId="22728791" w14:textId="77777777">
        <w:trPr>
          <w:trHeight w:val="230"/>
        </w:trPr>
        <w:tc>
          <w:tcPr>
            <w:tcW w:w="3960" w:type="dxa"/>
            <w:tcMar/>
          </w:tcPr>
          <w:p w:rsidR="4A3588BB" w:rsidP="4A3588BB" w:rsidRDefault="4A3588BB" w14:paraId="2B334362"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388" w:type="dxa"/>
            <w:tcMar/>
          </w:tcPr>
          <w:p w:rsidR="4A3588BB" w:rsidP="4A3588BB" w:rsidRDefault="4A3588BB" w14:paraId="7636F625"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5C6541" w:rsidTr="66A61820" w14:paraId="7ABEB1CA" w14:textId="77777777">
        <w:trPr>
          <w:trHeight w:val="230"/>
        </w:trPr>
        <w:tc>
          <w:tcPr>
            <w:tcW w:w="3960" w:type="dxa"/>
            <w:tcMar/>
          </w:tcPr>
          <w:p w:rsidRPr="009C1EEA" w:rsidR="009C1EEA" w:rsidP="4A3588BB" w:rsidRDefault="00EF3316" w14:paraId="4F87DCF2" w14:textId="6B698EF1">
            <w:pPr>
              <w:pStyle w:val="BodyText"/>
              <w:spacing w:line="276" w:lineRule="auto"/>
              <w:jc w:val="both"/>
              <w:rPr>
                <w:rFonts w:eastAsia="Calibri"/>
                <w:sz w:val="22"/>
                <w:szCs w:val="22"/>
              </w:rPr>
            </w:pPr>
            <w:r>
              <w:rPr>
                <w:rFonts w:eastAsia="Calibri"/>
                <w:sz w:val="22"/>
                <w:szCs w:val="22"/>
              </w:rPr>
              <w:t xml:space="preserve">In this section you will review the planning policy recommendations CIRCuIT developed to further </w:t>
            </w:r>
            <w:r w:rsidR="00C63B6A">
              <w:rPr>
                <w:rFonts w:eastAsia="Calibri"/>
                <w:sz w:val="22"/>
                <w:szCs w:val="22"/>
              </w:rPr>
              <w:t>urban mining</w:t>
            </w:r>
            <w:r>
              <w:rPr>
                <w:rFonts w:eastAsia="Calibri"/>
                <w:sz w:val="22"/>
                <w:szCs w:val="22"/>
              </w:rPr>
              <w:t xml:space="preserve">. You will also review a set of case studies of </w:t>
            </w:r>
            <w:r>
              <w:rPr>
                <w:rFonts w:eastAsia="Calibri"/>
                <w:sz w:val="22"/>
                <w:szCs w:val="22"/>
              </w:rPr>
              <w:lastRenderedPageBreak/>
              <w:t>successful implementation of relevant policies</w:t>
            </w:r>
            <w:r w:rsidR="009C1EEA">
              <w:rPr>
                <w:rFonts w:eastAsia="Calibri"/>
                <w:sz w:val="22"/>
                <w:szCs w:val="22"/>
              </w:rPr>
              <w:t>.</w:t>
            </w:r>
          </w:p>
          <w:p w:rsidRPr="001367D9" w:rsidR="009C1EEA" w:rsidP="4A3588BB" w:rsidRDefault="009C1EEA" w14:paraId="1EC78EA9" w14:textId="2A34081B">
            <w:pPr>
              <w:pStyle w:val="BodyText"/>
              <w:spacing w:line="276" w:lineRule="auto"/>
              <w:jc w:val="both"/>
              <w:rPr>
                <w:rFonts w:eastAsia="Calibri"/>
                <w:color w:val="000000" w:themeColor="text1"/>
                <w:sz w:val="22"/>
                <w:szCs w:val="22"/>
              </w:rPr>
            </w:pPr>
            <w:r w:rsidRPr="009C1EEA">
              <w:rPr>
                <w:rFonts w:eastAsia="Calibri"/>
                <w:color w:val="00B050"/>
                <w:sz w:val="22"/>
                <w:szCs w:val="22"/>
              </w:rPr>
              <w:t>As you review the suggested policies and examples, draw out any that are related to the priorities that were raised earlier in the session by the group.</w:t>
            </w:r>
          </w:p>
        </w:tc>
        <w:tc>
          <w:tcPr>
            <w:tcW w:w="6388" w:type="dxa"/>
            <w:tcMar/>
          </w:tcPr>
          <w:p w:rsidR="00EF3316" w:rsidP="4A3588BB" w:rsidRDefault="715108DA" w14:paraId="62D6BCB2" w14:textId="3F90D290">
            <w:pPr>
              <w:pStyle w:val="BodyText"/>
              <w:spacing w:after="0" w:line="276" w:lineRule="auto"/>
              <w:jc w:val="both"/>
              <w:rPr>
                <w:rFonts w:eastAsia="Calibri"/>
                <w:color w:val="000000" w:themeColor="text1"/>
                <w:sz w:val="22"/>
                <w:szCs w:val="22"/>
              </w:rPr>
            </w:pPr>
            <w:r w:rsidRPr="715108DA">
              <w:rPr>
                <w:rFonts w:eastAsia="Calibri"/>
                <w:color w:val="000000" w:themeColor="text1"/>
                <w:sz w:val="22"/>
                <w:szCs w:val="22"/>
              </w:rPr>
              <w:lastRenderedPageBreak/>
              <w:t>Once we know demolition is necessary, we move on to urban mining. The following are best practice planning policy inclusions to drive urban mining in your city:</w:t>
            </w:r>
          </w:p>
          <w:p w:rsidRPr="00080C1B" w:rsidR="009C74D9" w:rsidP="005D36EB" w:rsidRDefault="4A3588BB" w14:paraId="2B6D7644"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Set requirements (%) for amount of material (waste) reused/recycled in demolition </w:t>
            </w:r>
            <w:proofErr w:type="gramStart"/>
            <w:r w:rsidRPr="4A3588BB">
              <w:rPr>
                <w:rFonts w:eastAsia="Calibri"/>
                <w:color w:val="000000" w:themeColor="text1"/>
                <w:sz w:val="22"/>
                <w:szCs w:val="22"/>
              </w:rPr>
              <w:t>permit</w:t>
            </w:r>
            <w:proofErr w:type="gramEnd"/>
            <w:r w:rsidRPr="4A3588BB">
              <w:rPr>
                <w:rFonts w:eastAsia="Calibri"/>
                <w:color w:val="000000" w:themeColor="text1"/>
                <w:sz w:val="22"/>
                <w:szCs w:val="22"/>
              </w:rPr>
              <w:t xml:space="preserve"> </w:t>
            </w:r>
          </w:p>
          <w:p w:rsidRPr="00080C1B" w:rsidR="009C74D9" w:rsidP="005D36EB" w:rsidRDefault="4A3588BB" w14:paraId="215ED896"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lastRenderedPageBreak/>
              <w:t xml:space="preserve">Require a pre-demolition audit prior to issuing demolition permit or approving new development </w:t>
            </w:r>
            <w:proofErr w:type="gramStart"/>
            <w:r w:rsidRPr="4A3588BB">
              <w:rPr>
                <w:rFonts w:eastAsia="Calibri"/>
                <w:color w:val="000000" w:themeColor="text1"/>
                <w:sz w:val="22"/>
                <w:szCs w:val="22"/>
              </w:rPr>
              <w:t>permit</w:t>
            </w:r>
            <w:proofErr w:type="gramEnd"/>
            <w:r w:rsidRPr="4A3588BB">
              <w:rPr>
                <w:rFonts w:eastAsia="Calibri"/>
                <w:color w:val="000000" w:themeColor="text1"/>
                <w:sz w:val="22"/>
                <w:szCs w:val="22"/>
              </w:rPr>
              <w:t xml:space="preserve"> </w:t>
            </w:r>
          </w:p>
          <w:p w:rsidRPr="00080C1B" w:rsidR="009C74D9" w:rsidP="005D36EB" w:rsidRDefault="4A3588BB" w14:paraId="4EA7A9B7"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Make pre-demolition audit information </w:t>
            </w:r>
            <w:proofErr w:type="gramStart"/>
            <w:r w:rsidRPr="4A3588BB">
              <w:rPr>
                <w:rFonts w:eastAsia="Calibri"/>
                <w:color w:val="000000" w:themeColor="text1"/>
                <w:sz w:val="22"/>
                <w:szCs w:val="22"/>
              </w:rPr>
              <w:t>public</w:t>
            </w:r>
            <w:proofErr w:type="gramEnd"/>
            <w:r w:rsidRPr="4A3588BB">
              <w:rPr>
                <w:rFonts w:eastAsia="Calibri"/>
                <w:color w:val="000000" w:themeColor="text1"/>
                <w:sz w:val="22"/>
                <w:szCs w:val="22"/>
              </w:rPr>
              <w:t xml:space="preserve"> </w:t>
            </w:r>
          </w:p>
          <w:p w:rsidRPr="00080C1B" w:rsidR="009C74D9" w:rsidP="005D36EB" w:rsidRDefault="4A3588BB" w14:paraId="1126A64D"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Require a minimum amount of time between demolition permitting and demolition </w:t>
            </w:r>
            <w:proofErr w:type="gramStart"/>
            <w:r w:rsidRPr="4A3588BB">
              <w:rPr>
                <w:rFonts w:eastAsia="Calibri"/>
                <w:color w:val="000000" w:themeColor="text1"/>
                <w:sz w:val="22"/>
                <w:szCs w:val="22"/>
              </w:rPr>
              <w:t>activity</w:t>
            </w:r>
            <w:proofErr w:type="gramEnd"/>
            <w:r w:rsidRPr="4A3588BB">
              <w:rPr>
                <w:rFonts w:eastAsia="Calibri"/>
                <w:color w:val="000000" w:themeColor="text1"/>
                <w:sz w:val="22"/>
                <w:szCs w:val="22"/>
              </w:rPr>
              <w:t xml:space="preserve"> </w:t>
            </w:r>
          </w:p>
          <w:p w:rsidRPr="00080C1B" w:rsidR="009C74D9" w:rsidP="005D36EB" w:rsidRDefault="4A3588BB" w14:paraId="12C6A321"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Require a study/report on how waste will be minimised prior to approving demolition of new development </w:t>
            </w:r>
            <w:proofErr w:type="gramStart"/>
            <w:r w:rsidRPr="4A3588BB">
              <w:rPr>
                <w:rFonts w:eastAsia="Calibri"/>
                <w:color w:val="000000" w:themeColor="text1"/>
                <w:sz w:val="22"/>
                <w:szCs w:val="22"/>
              </w:rPr>
              <w:t>permit</w:t>
            </w:r>
            <w:proofErr w:type="gramEnd"/>
            <w:r w:rsidRPr="4A3588BB">
              <w:rPr>
                <w:rFonts w:eastAsia="Calibri"/>
                <w:color w:val="000000" w:themeColor="text1"/>
                <w:sz w:val="22"/>
                <w:szCs w:val="22"/>
              </w:rPr>
              <w:t xml:space="preserve"> </w:t>
            </w:r>
          </w:p>
          <w:p w:rsidRPr="00080C1B" w:rsidR="009C74D9" w:rsidP="005D36EB" w:rsidRDefault="4A3588BB" w14:paraId="696CE394"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Set requirements (%) for number of reclaimed/recycled materials incorporated in new development </w:t>
            </w:r>
            <w:proofErr w:type="gramStart"/>
            <w:r w:rsidRPr="4A3588BB">
              <w:rPr>
                <w:rFonts w:eastAsia="Calibri"/>
                <w:color w:val="000000" w:themeColor="text1"/>
                <w:sz w:val="22"/>
                <w:szCs w:val="22"/>
              </w:rPr>
              <w:t>permit</w:t>
            </w:r>
            <w:proofErr w:type="gramEnd"/>
            <w:r w:rsidRPr="4A3588BB">
              <w:rPr>
                <w:rFonts w:eastAsia="Calibri"/>
                <w:color w:val="000000" w:themeColor="text1"/>
                <w:sz w:val="22"/>
                <w:szCs w:val="22"/>
              </w:rPr>
              <w:t xml:space="preserve"> </w:t>
            </w:r>
          </w:p>
          <w:p w:rsidRPr="00080C1B" w:rsidR="009C74D9" w:rsidP="005D36EB" w:rsidRDefault="4A3588BB" w14:paraId="1163A69F"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Require waste hauler to be licenced and identified in the demolition or new development </w:t>
            </w:r>
            <w:proofErr w:type="gramStart"/>
            <w:r w:rsidRPr="4A3588BB">
              <w:rPr>
                <w:rFonts w:eastAsia="Calibri"/>
                <w:color w:val="000000" w:themeColor="text1"/>
                <w:sz w:val="22"/>
                <w:szCs w:val="22"/>
              </w:rPr>
              <w:t>permit</w:t>
            </w:r>
            <w:proofErr w:type="gramEnd"/>
            <w:r w:rsidRPr="4A3588BB">
              <w:rPr>
                <w:rFonts w:eastAsia="Calibri"/>
                <w:color w:val="000000" w:themeColor="text1"/>
                <w:sz w:val="22"/>
                <w:szCs w:val="22"/>
              </w:rPr>
              <w:t xml:space="preserve"> </w:t>
            </w:r>
          </w:p>
          <w:p w:rsidRPr="00080C1B" w:rsidR="009C74D9" w:rsidP="005D36EB" w:rsidRDefault="4A3588BB" w14:paraId="36FBCCEC"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Buildings meeting specific criteria must be deconstructed as opposed to mechanically </w:t>
            </w:r>
            <w:proofErr w:type="gramStart"/>
            <w:r w:rsidRPr="4A3588BB">
              <w:rPr>
                <w:rFonts w:eastAsia="Calibri"/>
                <w:color w:val="000000" w:themeColor="text1"/>
                <w:sz w:val="22"/>
                <w:szCs w:val="22"/>
              </w:rPr>
              <w:t>demolished</w:t>
            </w:r>
            <w:proofErr w:type="gramEnd"/>
            <w:r w:rsidRPr="4A3588BB">
              <w:rPr>
                <w:rFonts w:eastAsia="Calibri"/>
                <w:color w:val="000000" w:themeColor="text1"/>
                <w:sz w:val="22"/>
                <w:szCs w:val="22"/>
              </w:rPr>
              <w:t xml:space="preserve"> </w:t>
            </w:r>
          </w:p>
          <w:p w:rsidRPr="00080C1B" w:rsidR="009C74D9" w:rsidP="005D36EB" w:rsidRDefault="4A3588BB" w14:paraId="74F1452F"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Set acceptability standards/certificates for reused </w:t>
            </w:r>
            <w:proofErr w:type="gramStart"/>
            <w:r w:rsidRPr="4A3588BB">
              <w:rPr>
                <w:rFonts w:eastAsia="Calibri"/>
                <w:color w:val="000000" w:themeColor="text1"/>
                <w:sz w:val="22"/>
                <w:szCs w:val="22"/>
              </w:rPr>
              <w:t>materials</w:t>
            </w:r>
            <w:proofErr w:type="gramEnd"/>
            <w:r w:rsidRPr="4A3588BB">
              <w:rPr>
                <w:rFonts w:eastAsia="Calibri"/>
                <w:color w:val="000000" w:themeColor="text1"/>
                <w:sz w:val="22"/>
                <w:szCs w:val="22"/>
              </w:rPr>
              <w:t xml:space="preserve"> </w:t>
            </w:r>
          </w:p>
          <w:p w:rsidRPr="00080C1B" w:rsidR="009C74D9" w:rsidP="005D36EB" w:rsidRDefault="4A3588BB" w14:paraId="66F818E7"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Ban the use of certain materials (i.e., non-circular) </w:t>
            </w:r>
          </w:p>
          <w:p w:rsidRPr="00080C1B" w:rsidR="009C74D9" w:rsidP="005D36EB" w:rsidRDefault="4A3588BB" w14:paraId="56E0476F" w14:textId="77777777">
            <w:pPr>
              <w:pStyle w:val="BodyText"/>
              <w:numPr>
                <w:ilvl w:val="0"/>
                <w:numId w:val="35"/>
              </w:numPr>
              <w:spacing w:after="0" w:line="276" w:lineRule="auto"/>
              <w:jc w:val="both"/>
              <w:rPr>
                <w:rFonts w:eastAsia="Calibri"/>
                <w:color w:val="000000" w:themeColor="text1"/>
                <w:sz w:val="22"/>
                <w:szCs w:val="22"/>
              </w:rPr>
            </w:pPr>
            <w:r w:rsidRPr="4A3588BB">
              <w:rPr>
                <w:rFonts w:eastAsia="Calibri"/>
                <w:color w:val="000000" w:themeColor="text1"/>
                <w:sz w:val="22"/>
                <w:szCs w:val="22"/>
              </w:rPr>
              <w:t xml:space="preserve">Refund a permit “deposit” upon documented achievement of a predetermined reuse/recycling </w:t>
            </w:r>
            <w:proofErr w:type="gramStart"/>
            <w:r w:rsidRPr="4A3588BB">
              <w:rPr>
                <w:rFonts w:eastAsia="Calibri"/>
                <w:color w:val="000000" w:themeColor="text1"/>
                <w:sz w:val="22"/>
                <w:szCs w:val="22"/>
              </w:rPr>
              <w:t>threshold</w:t>
            </w:r>
            <w:proofErr w:type="gramEnd"/>
          </w:p>
          <w:p w:rsidR="009C74D9" w:rsidP="4A3588BB" w:rsidRDefault="009C74D9" w14:paraId="75214E47" w14:textId="77777777">
            <w:pPr>
              <w:pStyle w:val="BodyText"/>
              <w:spacing w:after="0" w:line="276" w:lineRule="auto"/>
              <w:jc w:val="both"/>
              <w:rPr>
                <w:rFonts w:eastAsia="Calibri"/>
                <w:b/>
                <w:bCs/>
                <w:color w:val="000000" w:themeColor="text1"/>
                <w:sz w:val="22"/>
                <w:szCs w:val="22"/>
              </w:rPr>
            </w:pPr>
          </w:p>
          <w:p w:rsidR="1F470F83" w:rsidP="1F470F83" w:rsidRDefault="1F470F83" w14:paraId="026F53FE" w14:textId="53FEC37A">
            <w:pPr>
              <w:pStyle w:val="BodyText"/>
              <w:spacing w:after="0" w:line="276" w:lineRule="auto"/>
              <w:jc w:val="both"/>
              <w:rPr>
                <w:rFonts w:eastAsia="Calibri"/>
                <w:b w:val="1"/>
                <w:bCs w:val="1"/>
                <w:color w:val="000000" w:themeColor="text1" w:themeTint="FF" w:themeShade="FF"/>
                <w:sz w:val="22"/>
                <w:szCs w:val="22"/>
              </w:rPr>
            </w:pPr>
            <w:r w:rsidRPr="1F470F83" w:rsidR="1F470F83">
              <w:rPr>
                <w:rFonts w:eastAsia="Calibri"/>
                <w:b w:val="1"/>
                <w:bCs w:val="1"/>
                <w:color w:val="000000" w:themeColor="text1" w:themeTint="FF" w:themeShade="FF"/>
                <w:sz w:val="22"/>
                <w:szCs w:val="22"/>
              </w:rPr>
              <w:t>Examples</w:t>
            </w:r>
          </w:p>
          <w:p w:rsidR="009C74D9" w:rsidP="4A3588BB" w:rsidRDefault="009C74D9" w14:paraId="34F6BA8A" w14:textId="77777777">
            <w:pPr>
              <w:pStyle w:val="NormalWeb"/>
              <w:spacing w:before="0" w:beforeAutospacing="0" w:after="0" w:afterAutospacing="0" w:line="276" w:lineRule="auto"/>
              <w:jc w:val="both"/>
              <w:rPr>
                <w:rFonts w:ascii="Calibri" w:hAnsi="Calibri" w:eastAsia="Calibri" w:cs="Calibri"/>
                <w:b/>
                <w:bCs/>
                <w:color w:val="000000"/>
                <w:sz w:val="22"/>
                <w:szCs w:val="22"/>
              </w:rPr>
            </w:pPr>
          </w:p>
          <w:p w:rsidR="009C74D9" w:rsidP="4A3588BB" w:rsidRDefault="4A3588BB" w14:paraId="785F128D"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Portland – Deconstruction Ordinance</w:t>
            </w:r>
          </w:p>
          <w:p w:rsidRPr="00AD7F1B" w:rsidR="009C74D9" w:rsidP="4A3588BB" w:rsidRDefault="4A3588BB" w14:paraId="7257A3EE" w14:textId="77777777">
            <w:pPr>
              <w:pStyle w:val="Figures"/>
              <w:spacing w:line="276" w:lineRule="auto"/>
              <w:jc w:val="both"/>
              <w:rPr>
                <w:rFonts w:eastAsia="Calibri" w:cs="Calibri"/>
                <w:color w:val="000000" w:themeColor="text1"/>
                <w:sz w:val="22"/>
                <w:szCs w:val="22"/>
              </w:rPr>
            </w:pPr>
            <w:r w:rsidRPr="4A3588BB">
              <w:rPr>
                <w:rFonts w:eastAsia="Calibri" w:cs="Calibri"/>
                <w:b w:val="0"/>
                <w:bCs w:val="0"/>
                <w:color w:val="000000" w:themeColor="text1"/>
                <w:sz w:val="22"/>
                <w:szCs w:val="22"/>
              </w:rPr>
              <w:t xml:space="preserve">Type: </w:t>
            </w:r>
            <w:r w:rsidRPr="4A3588BB">
              <w:rPr>
                <w:rFonts w:eastAsia="Calibri" w:cs="Calibri"/>
                <w:color w:val="000000" w:themeColor="text1"/>
                <w:sz w:val="22"/>
                <w:szCs w:val="22"/>
              </w:rPr>
              <w:t>Legislative and regulatory instruments</w:t>
            </w:r>
          </w:p>
          <w:p w:rsidRPr="00C052E2" w:rsidR="009C74D9" w:rsidP="715108DA" w:rsidRDefault="715108DA" w14:paraId="2738D347" w14:textId="77777777">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b/>
                <w:bCs/>
                <w:color w:val="000000" w:themeColor="text1"/>
                <w:sz w:val="22"/>
                <w:szCs w:val="22"/>
              </w:rPr>
              <w:t>Summary:</w:t>
            </w:r>
            <w:r w:rsidRPr="715108DA">
              <w:rPr>
                <w:rFonts w:ascii="Calibri" w:hAnsi="Calibri" w:eastAsia="Calibri" w:cs="Calibri"/>
                <w:color w:val="000000" w:themeColor="text1"/>
                <w:sz w:val="22"/>
                <w:szCs w:val="22"/>
              </w:rPr>
              <w:t xml:space="preserve"> Portland has a </w:t>
            </w:r>
            <w:hyperlink r:id="rId18">
              <w:r w:rsidRPr="715108DA">
                <w:rPr>
                  <w:rStyle w:val="Hyperlink"/>
                  <w:rFonts w:ascii="Calibri" w:hAnsi="Calibri" w:eastAsia="Calibri" w:cs="Calibri"/>
                  <w:sz w:val="22"/>
                  <w:szCs w:val="22"/>
                </w:rPr>
                <w:t>Deconstruction Ordinance</w:t>
              </w:r>
            </w:hyperlink>
            <w:r w:rsidRPr="715108DA">
              <w:rPr>
                <w:rFonts w:ascii="Calibri" w:hAnsi="Calibri" w:eastAsia="Calibri" w:cs="Calibri"/>
                <w:color w:val="000000" w:themeColor="text1"/>
                <w:sz w:val="22"/>
                <w:szCs w:val="22"/>
              </w:rPr>
              <w:t xml:space="preserve"> in place for structures from before 1940. This means that buildings that were built before the 1940’s need to be deconstructed by hand as opposed to mechanically demolished. This means many of the materials in the building can be recovered. The Ordinance applies to about 66% of </w:t>
            </w:r>
            <w:proofErr w:type="spellStart"/>
            <w:r w:rsidRPr="715108DA">
              <w:rPr>
                <w:rFonts w:ascii="Calibri" w:hAnsi="Calibri" w:eastAsia="Calibri" w:cs="Calibri"/>
                <w:color w:val="000000" w:themeColor="text1"/>
                <w:sz w:val="22"/>
                <w:szCs w:val="22"/>
              </w:rPr>
              <w:t>Portlands</w:t>
            </w:r>
            <w:proofErr w:type="spellEnd"/>
            <w:r w:rsidRPr="715108DA">
              <w:rPr>
                <w:rFonts w:ascii="Calibri" w:hAnsi="Calibri" w:eastAsia="Calibri" w:cs="Calibri"/>
                <w:color w:val="000000" w:themeColor="text1"/>
                <w:sz w:val="22"/>
                <w:szCs w:val="22"/>
              </w:rPr>
              <w:t>’ annual demolition permitting requests. </w:t>
            </w:r>
          </w:p>
          <w:p w:rsidRPr="00C052E2" w:rsidR="009C74D9" w:rsidP="4A3588BB" w:rsidRDefault="009C74D9" w14:paraId="4A0E2156" w14:textId="77777777">
            <w:pPr>
              <w:spacing w:line="276" w:lineRule="auto"/>
              <w:jc w:val="both"/>
              <w:rPr>
                <w:rFonts w:ascii="Calibri" w:hAnsi="Calibri" w:eastAsia="Calibri" w:cs="Calibri"/>
                <w:color w:val="000000" w:themeColor="text1"/>
                <w:sz w:val="22"/>
                <w:szCs w:val="22"/>
              </w:rPr>
            </w:pPr>
          </w:p>
          <w:p w:rsidR="009C74D9" w:rsidP="4A3588BB" w:rsidRDefault="4A3588BB" w14:paraId="1B21B237"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Vancouver - Deconstruction Hub</w:t>
            </w:r>
          </w:p>
          <w:p w:rsidRPr="00AD7F1B" w:rsidR="009C74D9" w:rsidP="4A3588BB" w:rsidRDefault="4A3588BB" w14:paraId="76BEB6E0" w14:textId="77777777">
            <w:pPr>
              <w:pStyle w:val="Figures"/>
              <w:spacing w:line="276" w:lineRule="auto"/>
              <w:jc w:val="both"/>
              <w:rPr>
                <w:rFonts w:eastAsia="Calibri" w:cs="Calibri"/>
                <w:color w:val="000000" w:themeColor="text1"/>
                <w:sz w:val="22"/>
                <w:szCs w:val="22"/>
              </w:rPr>
            </w:pPr>
            <w:r w:rsidRPr="4A3588BB">
              <w:rPr>
                <w:rFonts w:eastAsia="Calibri" w:cs="Calibri"/>
                <w:b w:val="0"/>
                <w:bCs w:val="0"/>
                <w:color w:val="000000" w:themeColor="text1"/>
                <w:sz w:val="22"/>
                <w:szCs w:val="22"/>
              </w:rPr>
              <w:t xml:space="preserve">Type: </w:t>
            </w:r>
            <w:r w:rsidRPr="4A3588BB">
              <w:rPr>
                <w:rFonts w:eastAsia="Calibri" w:cs="Calibri"/>
                <w:color w:val="000000" w:themeColor="text1"/>
                <w:sz w:val="22"/>
                <w:szCs w:val="22"/>
              </w:rPr>
              <w:t>Knowledge and innovation instruments</w:t>
            </w:r>
          </w:p>
          <w:p w:rsidRPr="00C052E2" w:rsidR="009C74D9" w:rsidP="52699247" w:rsidRDefault="52699247" w14:paraId="0D7AB9D9" w14:textId="77777777">
            <w:pPr>
              <w:pStyle w:val="NormalWeb"/>
              <w:spacing w:before="0" w:beforeAutospacing="0" w:after="0" w:afterAutospacing="0" w:line="276" w:lineRule="auto"/>
              <w:jc w:val="both"/>
              <w:rPr>
                <w:rFonts w:ascii="Calibri" w:hAnsi="Calibri" w:eastAsia="Calibri" w:cs="Calibri"/>
                <w:color w:val="000000" w:themeColor="text1"/>
                <w:sz w:val="22"/>
                <w:szCs w:val="22"/>
              </w:rPr>
            </w:pPr>
            <w:r w:rsidRPr="52699247">
              <w:rPr>
                <w:rFonts w:ascii="Calibri" w:hAnsi="Calibri" w:eastAsia="Calibri" w:cs="Calibri"/>
                <w:b/>
                <w:bCs/>
                <w:color w:val="000000" w:themeColor="text1"/>
                <w:sz w:val="22"/>
                <w:szCs w:val="22"/>
              </w:rPr>
              <w:t>Summary:</w:t>
            </w:r>
            <w:r w:rsidRPr="52699247">
              <w:rPr>
                <w:rFonts w:ascii="Calibri" w:hAnsi="Calibri" w:eastAsia="Calibri" w:cs="Calibri"/>
                <w:color w:val="000000" w:themeColor="text1"/>
                <w:sz w:val="22"/>
                <w:szCs w:val="22"/>
              </w:rPr>
              <w:t xml:space="preserve"> The </w:t>
            </w:r>
            <w:hyperlink r:id="rId19">
              <w:r w:rsidRPr="52699247">
                <w:rPr>
                  <w:rStyle w:val="Hyperlink"/>
                  <w:rFonts w:ascii="Calibri" w:hAnsi="Calibri" w:eastAsia="Calibri" w:cs="Calibri"/>
                  <w:sz w:val="22"/>
                  <w:szCs w:val="22"/>
                </w:rPr>
                <w:t>Vancouver Rebuild Hub</w:t>
              </w:r>
            </w:hyperlink>
            <w:r w:rsidRPr="52699247">
              <w:rPr>
                <w:rFonts w:ascii="Calibri" w:hAnsi="Calibri" w:eastAsia="Calibri" w:cs="Calibri"/>
                <w:color w:val="000000" w:themeColor="text1"/>
                <w:sz w:val="22"/>
                <w:szCs w:val="22"/>
              </w:rPr>
              <w:t xml:space="preserve"> </w:t>
            </w:r>
            <w:proofErr w:type="gramStart"/>
            <w:r w:rsidRPr="52699247">
              <w:rPr>
                <w:rFonts w:ascii="Calibri" w:hAnsi="Calibri" w:eastAsia="Calibri" w:cs="Calibri"/>
                <w:color w:val="000000" w:themeColor="text1"/>
                <w:sz w:val="22"/>
                <w:szCs w:val="22"/>
              </w:rPr>
              <w:t>build’s</w:t>
            </w:r>
            <w:proofErr w:type="gramEnd"/>
            <w:r w:rsidRPr="52699247">
              <w:rPr>
                <w:rFonts w:ascii="Calibri" w:hAnsi="Calibri" w:eastAsia="Calibri" w:cs="Calibri"/>
                <w:color w:val="000000" w:themeColor="text1"/>
                <w:sz w:val="22"/>
                <w:szCs w:val="22"/>
              </w:rPr>
              <w:t xml:space="preserve"> on Vancouver’s deconstruction and material reuse initiatives, the first of which was implemented in 2011. The key enabler of the project was an initial grant to and partnership with Habitat for Humanity to establish the project. The Rebuild Hub takes on donated materials and resells them to the community. Deconstruction specialist companies such as </w:t>
            </w:r>
            <w:proofErr w:type="spellStart"/>
            <w:r w:rsidRPr="52699247">
              <w:rPr>
                <w:rFonts w:ascii="Calibri" w:hAnsi="Calibri" w:eastAsia="Calibri" w:cs="Calibri"/>
                <w:color w:val="000000" w:themeColor="text1"/>
                <w:sz w:val="22"/>
                <w:szCs w:val="22"/>
              </w:rPr>
              <w:t>Unbuilders</w:t>
            </w:r>
            <w:proofErr w:type="spellEnd"/>
            <w:r w:rsidRPr="52699247">
              <w:rPr>
                <w:rFonts w:ascii="Calibri" w:hAnsi="Calibri" w:eastAsia="Calibri" w:cs="Calibri"/>
                <w:color w:val="000000" w:themeColor="text1"/>
                <w:sz w:val="22"/>
                <w:szCs w:val="22"/>
              </w:rPr>
              <w:t xml:space="preserve"> are key to providing usable construction material. All proceeds go to Habitat for Humanity’s affordable housing projects.</w:t>
            </w:r>
          </w:p>
          <w:p w:rsidRPr="00C052E2" w:rsidR="009C74D9" w:rsidP="4A3588BB" w:rsidRDefault="009C74D9" w14:paraId="383860B8" w14:textId="77777777">
            <w:pPr>
              <w:spacing w:line="276" w:lineRule="auto"/>
              <w:jc w:val="both"/>
              <w:rPr>
                <w:rFonts w:ascii="Calibri" w:hAnsi="Calibri" w:eastAsia="Calibri" w:cs="Calibri"/>
                <w:color w:val="000000" w:themeColor="text1"/>
                <w:sz w:val="22"/>
                <w:szCs w:val="22"/>
              </w:rPr>
            </w:pPr>
          </w:p>
          <w:p w:rsidR="009C74D9" w:rsidP="4A3588BB" w:rsidRDefault="4A3588BB" w14:paraId="65E35719"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San Francisco - Construction and Demolition Ordinance</w:t>
            </w:r>
          </w:p>
          <w:p w:rsidRPr="00C052E2" w:rsidR="009C74D9" w:rsidP="4A3588BB" w:rsidRDefault="4A3588BB" w14:paraId="5D913545" w14:textId="77777777">
            <w:pPr>
              <w:pStyle w:val="Figures"/>
              <w:spacing w:line="276" w:lineRule="auto"/>
              <w:jc w:val="both"/>
              <w:rPr>
                <w:rFonts w:eastAsia="Calibri" w:cs="Calibri"/>
                <w:color w:val="000000" w:themeColor="text1"/>
                <w:sz w:val="22"/>
                <w:szCs w:val="22"/>
              </w:rPr>
            </w:pPr>
            <w:r w:rsidRPr="4A3588BB">
              <w:rPr>
                <w:rFonts w:eastAsia="Calibri" w:cs="Calibri"/>
                <w:b w:val="0"/>
                <w:bCs w:val="0"/>
                <w:color w:val="000000" w:themeColor="text1"/>
                <w:sz w:val="22"/>
                <w:szCs w:val="22"/>
              </w:rPr>
              <w:t xml:space="preserve">Type: </w:t>
            </w:r>
            <w:r w:rsidRPr="4A3588BB">
              <w:rPr>
                <w:rFonts w:eastAsia="Calibri" w:cs="Calibri"/>
                <w:color w:val="000000" w:themeColor="text1"/>
                <w:sz w:val="22"/>
                <w:szCs w:val="22"/>
              </w:rPr>
              <w:t>Legislative and regulatory instruments</w:t>
            </w:r>
          </w:p>
          <w:p w:rsidRPr="00C052E2" w:rsidR="009C74D9" w:rsidP="715108DA" w:rsidRDefault="715108DA" w14:paraId="26B57415" w14:textId="3E77CC96">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b/>
                <w:bCs/>
                <w:color w:val="000000" w:themeColor="text1"/>
                <w:sz w:val="22"/>
                <w:szCs w:val="22"/>
              </w:rPr>
              <w:t xml:space="preserve">Summary: </w:t>
            </w:r>
            <w:r w:rsidRPr="715108DA">
              <w:rPr>
                <w:rFonts w:ascii="Calibri" w:hAnsi="Calibri" w:eastAsia="Calibri" w:cs="Calibri"/>
                <w:color w:val="000000" w:themeColor="text1"/>
                <w:sz w:val="22"/>
                <w:szCs w:val="22"/>
              </w:rPr>
              <w:t xml:space="preserve">Construction and demolition debris in the city may not be taken directly to </w:t>
            </w:r>
            <w:proofErr w:type="gramStart"/>
            <w:r w:rsidRPr="715108DA">
              <w:rPr>
                <w:rFonts w:ascii="Calibri" w:hAnsi="Calibri" w:eastAsia="Calibri" w:cs="Calibri"/>
                <w:color w:val="000000" w:themeColor="text1"/>
                <w:sz w:val="22"/>
                <w:szCs w:val="22"/>
              </w:rPr>
              <w:t>landfill, and</w:t>
            </w:r>
            <w:proofErr w:type="gramEnd"/>
            <w:r w:rsidRPr="715108DA">
              <w:rPr>
                <w:rFonts w:ascii="Calibri" w:hAnsi="Calibri" w:eastAsia="Calibri" w:cs="Calibri"/>
                <w:color w:val="000000" w:themeColor="text1"/>
                <w:sz w:val="22"/>
                <w:szCs w:val="22"/>
              </w:rPr>
              <w:t xml:space="preserve"> must be recycled/reused as possible. The </w:t>
            </w:r>
            <w:r w:rsidRPr="715108DA">
              <w:rPr>
                <w:rFonts w:ascii="Calibri" w:hAnsi="Calibri" w:eastAsia="Calibri" w:cs="Calibri"/>
                <w:color w:val="000000" w:themeColor="text1"/>
                <w:sz w:val="22"/>
                <w:szCs w:val="22"/>
              </w:rPr>
              <w:lastRenderedPageBreak/>
              <w:t xml:space="preserve">2018 update to the regulation requires that facility recovery rates be 3rd party verified. In addition, construction and demolition projects must prepare a Construction and Demolition Debris Management Plan that demonstrates how all material will be diverted from the landfill. The Plan must be approved by the municipality prior to commencement of the project. Monthly project summaries as well as a final report are required. Read more </w:t>
            </w:r>
            <w:hyperlink r:id="rId20">
              <w:r w:rsidRPr="715108DA">
                <w:rPr>
                  <w:rStyle w:val="Hyperlink"/>
                  <w:rFonts w:ascii="Calibri" w:hAnsi="Calibri" w:eastAsia="Calibri" w:cs="Calibri"/>
                  <w:sz w:val="22"/>
                  <w:szCs w:val="22"/>
                </w:rPr>
                <w:t>here</w:t>
              </w:r>
            </w:hyperlink>
            <w:r w:rsidRPr="715108DA">
              <w:rPr>
                <w:rFonts w:ascii="Calibri" w:hAnsi="Calibri" w:eastAsia="Calibri" w:cs="Calibri"/>
                <w:color w:val="000000" w:themeColor="text1"/>
                <w:sz w:val="22"/>
                <w:szCs w:val="22"/>
              </w:rPr>
              <w:t>.</w:t>
            </w:r>
          </w:p>
          <w:p w:rsidRPr="00367170" w:rsidR="005C6541" w:rsidP="715108DA" w:rsidRDefault="005C6541" w14:paraId="69B25DA0" w14:textId="6976DECC">
            <w:pPr>
              <w:pStyle w:val="NormalWeb"/>
              <w:spacing w:before="0" w:beforeAutospacing="0" w:after="0" w:afterAutospacing="0" w:line="276" w:lineRule="auto"/>
              <w:jc w:val="both"/>
              <w:rPr>
                <w:rFonts w:ascii="Calibri" w:hAnsi="Calibri" w:eastAsia="Calibri" w:cs="Calibri"/>
                <w:color w:val="000000" w:themeColor="text1"/>
                <w:sz w:val="22"/>
                <w:szCs w:val="22"/>
              </w:rPr>
            </w:pPr>
          </w:p>
        </w:tc>
      </w:tr>
    </w:tbl>
    <w:p w:rsidR="4A3588BB" w:rsidP="4A3588BB" w:rsidRDefault="4A3588BB" w14:paraId="0AA899C8" w14:textId="2BE39F92">
      <w:pPr>
        <w:pStyle w:val="Heading1"/>
        <w:numPr>
          <w:ilvl w:val="0"/>
          <w:numId w:val="0"/>
        </w:numPr>
      </w:pPr>
    </w:p>
    <w:p w:rsidR="00802C61" w:rsidP="00802C61" w:rsidRDefault="4A3588BB" w14:paraId="7993D75A" w14:textId="5E6129C5">
      <w:pPr>
        <w:pStyle w:val="Heading1"/>
        <w:rPr/>
      </w:pPr>
      <w:r w:rsidR="5C2E888F">
        <w:rPr/>
        <w:t xml:space="preserve">Adaptability and design for disassembly + general circularity </w:t>
      </w:r>
    </w:p>
    <w:p w:rsidRPr="007B6A44" w:rsidR="00802C61" w:rsidP="4A3588BB" w:rsidRDefault="4A3588BB" w14:paraId="37B98A56" w14:textId="1243667B">
      <w:pPr>
        <w:pStyle w:val="Figures"/>
        <w:rPr>
          <w:b w:val="0"/>
          <w:bCs w:val="0"/>
        </w:rPr>
      </w:pPr>
      <w:r w:rsidR="66A61820">
        <w:rPr/>
        <w:t xml:space="preserve">Time: </w:t>
      </w:r>
      <w:r w:rsidR="66A61820">
        <w:rPr>
          <w:b w:val="0"/>
          <w:bCs w:val="0"/>
        </w:rPr>
        <w:t xml:space="preserve">10 </w:t>
      </w:r>
      <w:r w:rsidR="66A61820">
        <w:rPr/>
        <w:t>Total time: 70</w:t>
      </w:r>
    </w:p>
    <w:tbl>
      <w:tblPr>
        <w:tblStyle w:val="TableGrid"/>
        <w:tblW w:w="10348" w:type="dxa"/>
        <w:tblInd w:w="-5" w:type="dxa"/>
        <w:tblLook w:val="04A0" w:firstRow="1" w:lastRow="0" w:firstColumn="1" w:lastColumn="0" w:noHBand="0" w:noVBand="1"/>
      </w:tblPr>
      <w:tblGrid>
        <w:gridCol w:w="3945"/>
        <w:gridCol w:w="6403"/>
      </w:tblGrid>
      <w:tr w:rsidRPr="00EF5523" w:rsidR="00802C61" w:rsidTr="715108DA" w14:paraId="6DA3022C" w14:textId="77777777">
        <w:trPr>
          <w:trHeight w:val="230"/>
        </w:trPr>
        <w:tc>
          <w:tcPr>
            <w:tcW w:w="3945" w:type="dxa"/>
          </w:tcPr>
          <w:p w:rsidR="4A3588BB" w:rsidP="4A3588BB" w:rsidRDefault="4A3588BB" w14:paraId="0D233743"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403" w:type="dxa"/>
          </w:tcPr>
          <w:p w:rsidR="4A3588BB" w:rsidP="4A3588BB" w:rsidRDefault="4A3588BB" w14:paraId="39726001"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802C61" w:rsidTr="715108DA" w14:paraId="18C24052" w14:textId="77777777">
        <w:trPr>
          <w:trHeight w:val="230"/>
        </w:trPr>
        <w:tc>
          <w:tcPr>
            <w:tcW w:w="3945" w:type="dxa"/>
          </w:tcPr>
          <w:p w:rsidR="009C1EEA" w:rsidP="4A3588BB" w:rsidRDefault="00C63B6A" w14:paraId="4D703478" w14:textId="3ECA9498">
            <w:pPr>
              <w:pStyle w:val="BodyText"/>
              <w:spacing w:line="276" w:lineRule="auto"/>
              <w:jc w:val="both"/>
              <w:rPr>
                <w:rFonts w:eastAsia="Calibri"/>
                <w:sz w:val="22"/>
                <w:szCs w:val="22"/>
              </w:rPr>
            </w:pPr>
            <w:r>
              <w:rPr>
                <w:rFonts w:eastAsia="Calibri"/>
                <w:sz w:val="22"/>
                <w:szCs w:val="22"/>
              </w:rPr>
              <w:t xml:space="preserve">In this section you will review the planning policy recommendations CIRCuIT developed to further </w:t>
            </w:r>
            <w:r w:rsidR="00F71C2B">
              <w:rPr>
                <w:rFonts w:eastAsia="Calibri"/>
                <w:sz w:val="22"/>
                <w:szCs w:val="22"/>
              </w:rPr>
              <w:t>design for disassembly and general circularity</w:t>
            </w:r>
            <w:r>
              <w:rPr>
                <w:rFonts w:eastAsia="Calibri"/>
                <w:sz w:val="22"/>
                <w:szCs w:val="22"/>
              </w:rPr>
              <w:t xml:space="preserve">. You will also review a set of case studies of successful implementation of relevant </w:t>
            </w:r>
            <w:proofErr w:type="gramStart"/>
            <w:r>
              <w:rPr>
                <w:rFonts w:eastAsia="Calibri"/>
                <w:sz w:val="22"/>
                <w:szCs w:val="22"/>
              </w:rPr>
              <w:t>policies</w:t>
            </w:r>
            <w:proofErr w:type="gramEnd"/>
          </w:p>
          <w:p w:rsidRPr="001367D9" w:rsidR="009C1EEA" w:rsidP="4A3588BB" w:rsidRDefault="009C1EEA" w14:paraId="2197362A" w14:textId="6499B53C">
            <w:pPr>
              <w:pStyle w:val="BodyText"/>
              <w:spacing w:line="276" w:lineRule="auto"/>
              <w:jc w:val="both"/>
              <w:rPr>
                <w:rFonts w:eastAsia="Calibri"/>
                <w:sz w:val="22"/>
                <w:szCs w:val="22"/>
              </w:rPr>
            </w:pPr>
            <w:r w:rsidRPr="009C1EEA">
              <w:rPr>
                <w:rFonts w:eastAsia="Calibri"/>
                <w:color w:val="00B050"/>
                <w:sz w:val="22"/>
                <w:szCs w:val="22"/>
              </w:rPr>
              <w:t>As you review the suggested policies and examples, draw out any that are related to the priorities that were raised earlier in the session by the group.</w:t>
            </w:r>
          </w:p>
        </w:tc>
        <w:tc>
          <w:tcPr>
            <w:tcW w:w="6403" w:type="dxa"/>
          </w:tcPr>
          <w:p w:rsidRPr="002E6FC6" w:rsidR="4A3588BB" w:rsidP="4A3588BB" w:rsidRDefault="002E6FC6" w14:paraId="30859296" w14:textId="405AE07F">
            <w:pPr>
              <w:pStyle w:val="BodyText"/>
              <w:spacing w:after="0" w:line="276" w:lineRule="auto"/>
              <w:jc w:val="both"/>
              <w:rPr>
                <w:rFonts w:eastAsia="Calibri"/>
                <w:sz w:val="22"/>
                <w:szCs w:val="22"/>
              </w:rPr>
            </w:pPr>
            <w:r>
              <w:rPr>
                <w:rFonts w:eastAsia="Calibri"/>
                <w:sz w:val="22"/>
                <w:szCs w:val="22"/>
              </w:rPr>
              <w:t xml:space="preserve">Some planning approaches tackle </w:t>
            </w:r>
            <w:proofErr w:type="gramStart"/>
            <w:r>
              <w:rPr>
                <w:rFonts w:eastAsia="Calibri"/>
                <w:sz w:val="22"/>
                <w:szCs w:val="22"/>
              </w:rPr>
              <w:t>circularity</w:t>
            </w:r>
            <w:proofErr w:type="gramEnd"/>
            <w:r>
              <w:rPr>
                <w:rFonts w:eastAsia="Calibri"/>
                <w:sz w:val="22"/>
                <w:szCs w:val="22"/>
              </w:rPr>
              <w:t xml:space="preserve"> in general as opposed to one specific strategy. These policies tend to be performance based rather than </w:t>
            </w:r>
            <w:r w:rsidR="00517D64">
              <w:rPr>
                <w:rFonts w:eastAsia="Calibri"/>
                <w:sz w:val="22"/>
                <w:szCs w:val="22"/>
              </w:rPr>
              <w:t>prescriptive</w:t>
            </w:r>
            <w:r>
              <w:rPr>
                <w:rFonts w:eastAsia="Calibri"/>
                <w:sz w:val="22"/>
                <w:szCs w:val="22"/>
              </w:rPr>
              <w:t xml:space="preserve"> – looking to achieve a certain outcome as opposed to </w:t>
            </w:r>
            <w:r w:rsidR="00180FCA">
              <w:rPr>
                <w:rFonts w:eastAsia="Calibri"/>
                <w:sz w:val="22"/>
                <w:szCs w:val="22"/>
              </w:rPr>
              <w:t xml:space="preserve">prescribing specific actions. </w:t>
            </w:r>
          </w:p>
          <w:p w:rsidR="00802C61" w:rsidP="4A3588BB" w:rsidRDefault="00802C61" w14:paraId="38FC0455" w14:textId="77777777">
            <w:pPr>
              <w:pStyle w:val="BodyText"/>
              <w:spacing w:after="0" w:line="276" w:lineRule="auto"/>
              <w:jc w:val="both"/>
              <w:rPr>
                <w:rFonts w:eastAsia="Calibri"/>
                <w:sz w:val="22"/>
                <w:szCs w:val="22"/>
              </w:rPr>
            </w:pPr>
          </w:p>
          <w:p w:rsidR="00802C61" w:rsidP="4A3588BB" w:rsidRDefault="4A3588BB" w14:paraId="373EF870" w14:textId="77777777">
            <w:pPr>
              <w:pStyle w:val="BodyText"/>
              <w:spacing w:after="0" w:line="276" w:lineRule="auto"/>
              <w:jc w:val="both"/>
              <w:rPr>
                <w:rFonts w:eastAsia="Calibri"/>
                <w:b/>
                <w:bCs/>
                <w:sz w:val="22"/>
                <w:szCs w:val="22"/>
              </w:rPr>
            </w:pPr>
            <w:r w:rsidRPr="4A3588BB">
              <w:rPr>
                <w:rFonts w:eastAsia="Calibri"/>
                <w:b/>
                <w:bCs/>
                <w:sz w:val="22"/>
                <w:szCs w:val="22"/>
              </w:rPr>
              <w:t xml:space="preserve">All/Multiple </w:t>
            </w:r>
          </w:p>
          <w:p w:rsidRPr="002122D9" w:rsidR="00802C61" w:rsidP="005D36EB" w:rsidRDefault="4A3588BB" w14:paraId="05CDA613"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Allowing larger developments where certain environmental criteria are met (e.g., retention of existing building, reuse %, carbon footprint, green building rating scheme) </w:t>
            </w:r>
          </w:p>
          <w:p w:rsidRPr="002122D9" w:rsidR="00802C61" w:rsidP="005D36EB" w:rsidRDefault="4A3588BB" w14:paraId="3D68E205"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Allowing faster permitting where certain environmental criteria are met (e.g., retention of existing building, reuse %, carbon footprint, green building rating scheme) </w:t>
            </w:r>
          </w:p>
          <w:p w:rsidRPr="002122D9" w:rsidR="00802C61" w:rsidP="005D36EB" w:rsidRDefault="4A3588BB" w14:paraId="7BB3BFB7"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Allowing reduced permitting fees where certain environmental criteria are met (e.g., retention of existing building, reuse %, carbon footprint, green building rating scheme) </w:t>
            </w:r>
          </w:p>
          <w:p w:rsidRPr="002122D9" w:rsidR="00802C61" w:rsidP="005D36EB" w:rsidRDefault="4A3588BB" w14:paraId="39CED0E2"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Incorporate ratings and targets into building </w:t>
            </w:r>
            <w:proofErr w:type="gramStart"/>
            <w:r w:rsidRPr="4A3588BB">
              <w:rPr>
                <w:rFonts w:eastAsia="Calibri"/>
                <w:sz w:val="22"/>
                <w:szCs w:val="22"/>
              </w:rPr>
              <w:t>codes</w:t>
            </w:r>
            <w:proofErr w:type="gramEnd"/>
            <w:r w:rsidRPr="4A3588BB">
              <w:rPr>
                <w:rFonts w:eastAsia="Calibri"/>
                <w:sz w:val="22"/>
                <w:szCs w:val="22"/>
              </w:rPr>
              <w:t xml:space="preserve"> </w:t>
            </w:r>
          </w:p>
          <w:p w:rsidRPr="002122D9" w:rsidR="00802C61" w:rsidP="005D36EB" w:rsidRDefault="4A3588BB" w14:paraId="4E303C40"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Require the reporting of accurate data (e.g., on waste management, materials quantities)</w:t>
            </w:r>
          </w:p>
          <w:p w:rsidRPr="002122D9" w:rsidR="00802C61" w:rsidP="005D36EB" w:rsidRDefault="4A3588BB" w14:paraId="2B844E66" w14:textId="0E6E4700">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Set an overarching vision promoting circular construction </w:t>
            </w:r>
            <w:r w:rsidRPr="4A3588BB" w:rsidR="00180FCA">
              <w:rPr>
                <w:rFonts w:eastAsia="Calibri"/>
                <w:sz w:val="22"/>
                <w:szCs w:val="22"/>
              </w:rPr>
              <w:t>approaches.</w:t>
            </w:r>
            <w:r w:rsidRPr="4A3588BB">
              <w:rPr>
                <w:rFonts w:eastAsia="Calibri"/>
                <w:sz w:val="22"/>
                <w:szCs w:val="22"/>
              </w:rPr>
              <w:t xml:space="preserve"> </w:t>
            </w:r>
          </w:p>
          <w:p w:rsidRPr="002122D9" w:rsidR="00802C61" w:rsidP="005D36EB" w:rsidRDefault="4A3588BB" w14:paraId="0DC06F28"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Require a circularity assessment and to be submitted prior to approving demolition or new development </w:t>
            </w:r>
            <w:proofErr w:type="gramStart"/>
            <w:r w:rsidRPr="4A3588BB">
              <w:rPr>
                <w:rFonts w:eastAsia="Calibri"/>
                <w:sz w:val="22"/>
                <w:szCs w:val="22"/>
              </w:rPr>
              <w:t>permit</w:t>
            </w:r>
            <w:proofErr w:type="gramEnd"/>
            <w:r w:rsidRPr="4A3588BB">
              <w:rPr>
                <w:rFonts w:eastAsia="Calibri"/>
                <w:sz w:val="22"/>
                <w:szCs w:val="22"/>
              </w:rPr>
              <w:t xml:space="preserve"> </w:t>
            </w:r>
          </w:p>
          <w:p w:rsidRPr="002122D9" w:rsidR="00802C61" w:rsidP="005D36EB" w:rsidRDefault="4A3588BB" w14:paraId="2A750BAD"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Require a life cycle carbon assessment and to be submitted prior to approving demolition or new development </w:t>
            </w:r>
            <w:proofErr w:type="gramStart"/>
            <w:r w:rsidRPr="4A3588BB">
              <w:rPr>
                <w:rFonts w:eastAsia="Calibri"/>
                <w:sz w:val="22"/>
                <w:szCs w:val="22"/>
              </w:rPr>
              <w:t>permit</w:t>
            </w:r>
            <w:proofErr w:type="gramEnd"/>
            <w:r w:rsidRPr="4A3588BB">
              <w:rPr>
                <w:rFonts w:eastAsia="Calibri"/>
                <w:sz w:val="22"/>
                <w:szCs w:val="22"/>
              </w:rPr>
              <w:t xml:space="preserve"> </w:t>
            </w:r>
          </w:p>
          <w:p w:rsidRPr="002122D9" w:rsidR="00802C61" w:rsidP="005D36EB" w:rsidRDefault="4A3588BB" w14:paraId="674DC3E3"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Require life cycle costing to be submitted prior to approving demolition or new development </w:t>
            </w:r>
            <w:proofErr w:type="gramStart"/>
            <w:r w:rsidRPr="4A3588BB">
              <w:rPr>
                <w:rFonts w:eastAsia="Calibri"/>
                <w:sz w:val="22"/>
                <w:szCs w:val="22"/>
              </w:rPr>
              <w:t>permit</w:t>
            </w:r>
            <w:proofErr w:type="gramEnd"/>
            <w:r w:rsidRPr="4A3588BB">
              <w:rPr>
                <w:rFonts w:eastAsia="Calibri"/>
                <w:sz w:val="22"/>
                <w:szCs w:val="22"/>
              </w:rPr>
              <w:t xml:space="preserve"> </w:t>
            </w:r>
          </w:p>
          <w:p w:rsidRPr="002122D9" w:rsidR="00802C61" w:rsidP="005D36EB" w:rsidRDefault="4A3588BB" w14:paraId="2D60C5B7"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Set embodied/whole life carbon </w:t>
            </w:r>
            <w:proofErr w:type="gramStart"/>
            <w:r w:rsidRPr="4A3588BB">
              <w:rPr>
                <w:rFonts w:eastAsia="Calibri"/>
                <w:sz w:val="22"/>
                <w:szCs w:val="22"/>
              </w:rPr>
              <w:t>limits</w:t>
            </w:r>
            <w:proofErr w:type="gramEnd"/>
            <w:r w:rsidRPr="4A3588BB">
              <w:rPr>
                <w:rFonts w:eastAsia="Calibri"/>
                <w:sz w:val="22"/>
                <w:szCs w:val="22"/>
              </w:rPr>
              <w:t xml:space="preserve"> </w:t>
            </w:r>
          </w:p>
          <w:p w:rsidR="00802C61" w:rsidP="005D36EB" w:rsidRDefault="4A3588BB" w14:paraId="748DC6AF" w14:textId="77777777">
            <w:pPr>
              <w:pStyle w:val="BodyText"/>
              <w:numPr>
                <w:ilvl w:val="0"/>
                <w:numId w:val="36"/>
              </w:numPr>
              <w:spacing w:after="0" w:line="276" w:lineRule="auto"/>
              <w:jc w:val="both"/>
              <w:rPr>
                <w:rFonts w:eastAsia="Calibri"/>
                <w:sz w:val="22"/>
                <w:szCs w:val="22"/>
              </w:rPr>
            </w:pPr>
            <w:r w:rsidRPr="4A3588BB">
              <w:rPr>
                <w:rFonts w:eastAsia="Calibri"/>
                <w:sz w:val="22"/>
                <w:szCs w:val="22"/>
              </w:rPr>
              <w:t xml:space="preserve">Incorporate carbon impact into zoning of </w:t>
            </w:r>
            <w:proofErr w:type="gramStart"/>
            <w:r w:rsidRPr="4A3588BB">
              <w:rPr>
                <w:rFonts w:eastAsia="Calibri"/>
                <w:sz w:val="22"/>
                <w:szCs w:val="22"/>
              </w:rPr>
              <w:t>areas</w:t>
            </w:r>
            <w:proofErr w:type="gramEnd"/>
          </w:p>
          <w:p w:rsidRPr="002122D9" w:rsidR="00C961EE" w:rsidP="00C961EE" w:rsidRDefault="00C961EE" w14:paraId="4271DE5E" w14:textId="77777777">
            <w:pPr>
              <w:pStyle w:val="BodyText"/>
              <w:spacing w:after="0" w:line="276" w:lineRule="auto"/>
              <w:ind w:left="720"/>
              <w:jc w:val="both"/>
              <w:rPr>
                <w:rFonts w:eastAsia="Calibri"/>
                <w:sz w:val="22"/>
                <w:szCs w:val="22"/>
              </w:rPr>
            </w:pPr>
          </w:p>
          <w:p w:rsidR="00C961EE" w:rsidP="00C961EE" w:rsidRDefault="715108DA" w14:paraId="05A529C1" w14:textId="67B1236C">
            <w:pPr>
              <w:pStyle w:val="BodyText"/>
              <w:spacing w:after="0" w:line="276" w:lineRule="auto"/>
              <w:jc w:val="both"/>
              <w:rPr>
                <w:rFonts w:eastAsia="Calibri"/>
                <w:b/>
                <w:bCs/>
                <w:sz w:val="22"/>
                <w:szCs w:val="22"/>
              </w:rPr>
            </w:pPr>
            <w:r w:rsidRPr="715108DA">
              <w:rPr>
                <w:rFonts w:eastAsia="Calibri"/>
                <w:b/>
                <w:bCs/>
                <w:sz w:val="22"/>
                <w:szCs w:val="22"/>
              </w:rPr>
              <w:t xml:space="preserve">Example – Design for Disassembly </w:t>
            </w:r>
          </w:p>
          <w:p w:rsidR="00C961EE" w:rsidP="00C961EE" w:rsidRDefault="00C961EE" w14:paraId="2C3F7934" w14:textId="77777777">
            <w:pPr>
              <w:pStyle w:val="NormalWeb"/>
              <w:spacing w:before="0" w:beforeAutospacing="0" w:after="0" w:afterAutospacing="0" w:line="276" w:lineRule="auto"/>
              <w:jc w:val="both"/>
              <w:rPr>
                <w:rFonts w:ascii="Calibri" w:hAnsi="Calibri" w:eastAsia="Calibri" w:cs="Calibri"/>
                <w:b/>
                <w:bCs/>
                <w:color w:val="000000"/>
                <w:sz w:val="22"/>
                <w:szCs w:val="22"/>
              </w:rPr>
            </w:pPr>
            <w:proofErr w:type="gramStart"/>
            <w:r w:rsidRPr="4A3588BB">
              <w:rPr>
                <w:rFonts w:ascii="Calibri" w:hAnsi="Calibri" w:eastAsia="Calibri" w:cs="Calibri"/>
                <w:b/>
                <w:bCs/>
                <w:color w:val="000000" w:themeColor="text1"/>
                <w:sz w:val="22"/>
                <w:szCs w:val="22"/>
              </w:rPr>
              <w:t>Paris  -</w:t>
            </w:r>
            <w:proofErr w:type="gramEnd"/>
            <w:r w:rsidRPr="4A3588BB">
              <w:rPr>
                <w:rFonts w:ascii="Calibri" w:hAnsi="Calibri" w:eastAsia="Calibri" w:cs="Calibri"/>
                <w:b/>
                <w:bCs/>
                <w:color w:val="000000" w:themeColor="text1"/>
                <w:sz w:val="22"/>
                <w:szCs w:val="22"/>
              </w:rPr>
              <w:t xml:space="preserve"> Plan </w:t>
            </w:r>
            <w:proofErr w:type="spellStart"/>
            <w:r w:rsidRPr="4A3588BB">
              <w:rPr>
                <w:rFonts w:ascii="Calibri" w:hAnsi="Calibri" w:eastAsia="Calibri" w:cs="Calibri"/>
                <w:b/>
                <w:bCs/>
                <w:color w:val="000000" w:themeColor="text1"/>
                <w:sz w:val="22"/>
                <w:szCs w:val="22"/>
              </w:rPr>
              <w:t>Climat</w:t>
            </w:r>
            <w:proofErr w:type="spellEnd"/>
            <w:r w:rsidRPr="4A3588BB">
              <w:rPr>
                <w:rFonts w:ascii="Calibri" w:hAnsi="Calibri" w:eastAsia="Calibri" w:cs="Calibri"/>
                <w:b/>
                <w:bCs/>
                <w:color w:val="000000" w:themeColor="text1"/>
                <w:sz w:val="22"/>
                <w:szCs w:val="22"/>
              </w:rPr>
              <w:t xml:space="preserve"> Air </w:t>
            </w:r>
            <w:proofErr w:type="spellStart"/>
            <w:r w:rsidRPr="4A3588BB">
              <w:rPr>
                <w:rFonts w:ascii="Calibri" w:hAnsi="Calibri" w:eastAsia="Calibri" w:cs="Calibri"/>
                <w:b/>
                <w:bCs/>
                <w:color w:val="000000" w:themeColor="text1"/>
                <w:sz w:val="22"/>
                <w:szCs w:val="22"/>
              </w:rPr>
              <w:t>Energie</w:t>
            </w:r>
            <w:proofErr w:type="spellEnd"/>
            <w:r w:rsidRPr="4A3588BB">
              <w:rPr>
                <w:rFonts w:ascii="Calibri" w:hAnsi="Calibri" w:eastAsia="Calibri" w:cs="Calibri"/>
                <w:b/>
                <w:bCs/>
                <w:color w:val="000000" w:themeColor="text1"/>
                <w:sz w:val="22"/>
                <w:szCs w:val="22"/>
              </w:rPr>
              <w:t xml:space="preserve"> Territorial</w:t>
            </w:r>
          </w:p>
          <w:p w:rsidRPr="00336EE0" w:rsidR="00C961EE" w:rsidP="00C961EE" w:rsidRDefault="00C961EE" w14:paraId="1A197A30" w14:textId="77777777">
            <w:pPr>
              <w:pStyle w:val="BodyText"/>
              <w:spacing w:after="0" w:line="276" w:lineRule="auto"/>
              <w:jc w:val="both"/>
              <w:rPr>
                <w:rFonts w:eastAsia="Calibri"/>
                <w:b/>
                <w:bCs/>
                <w:sz w:val="22"/>
                <w:szCs w:val="22"/>
              </w:rPr>
            </w:pPr>
            <w:r w:rsidRPr="4A3588BB">
              <w:rPr>
                <w:rFonts w:eastAsia="Calibri"/>
                <w:b/>
                <w:bCs/>
                <w:color w:val="000000" w:themeColor="text1"/>
                <w:sz w:val="22"/>
                <w:szCs w:val="22"/>
              </w:rPr>
              <w:t xml:space="preserve">Type: </w:t>
            </w:r>
            <w:r w:rsidRPr="4A3588BB">
              <w:rPr>
                <w:rFonts w:eastAsia="Calibri"/>
                <w:b/>
                <w:bCs/>
                <w:sz w:val="22"/>
                <w:szCs w:val="22"/>
              </w:rPr>
              <w:t>Strategies and roadmaps</w:t>
            </w:r>
          </w:p>
          <w:p w:rsidR="00C961EE" w:rsidP="715108DA" w:rsidRDefault="715108DA" w14:paraId="5E71430D" w14:textId="77777777">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b/>
                <w:bCs/>
                <w:color w:val="262626" w:themeColor="text1" w:themeTint="D9"/>
                <w:sz w:val="22"/>
                <w:szCs w:val="22"/>
              </w:rPr>
              <w:lastRenderedPageBreak/>
              <w:t xml:space="preserve">Summary: </w:t>
            </w:r>
            <w:r w:rsidRPr="715108DA">
              <w:rPr>
                <w:rFonts w:ascii="Calibri" w:hAnsi="Calibri" w:eastAsia="Calibri" w:cs="Calibri"/>
                <w:color w:val="000000" w:themeColor="text1"/>
                <w:sz w:val="22"/>
                <w:szCs w:val="22"/>
              </w:rPr>
              <w:t xml:space="preserve">Paris’ Climate Action Plan includes a target to build more than 30% of (new) office buildings reversibly by 2030 and 50% by 2050. Reversibility is meant as building for deconstruction and flexible use. Read more </w:t>
            </w:r>
            <w:hyperlink r:id="rId24">
              <w:r w:rsidRPr="715108DA">
                <w:rPr>
                  <w:rStyle w:val="Hyperlink"/>
                  <w:rFonts w:ascii="Calibri" w:hAnsi="Calibri" w:eastAsia="Calibri" w:cs="Calibri"/>
                  <w:sz w:val="22"/>
                  <w:szCs w:val="22"/>
                </w:rPr>
                <w:t>here</w:t>
              </w:r>
            </w:hyperlink>
            <w:r w:rsidRPr="715108DA">
              <w:rPr>
                <w:rFonts w:ascii="Calibri" w:hAnsi="Calibri" w:eastAsia="Calibri" w:cs="Calibri"/>
                <w:color w:val="000000" w:themeColor="text1"/>
                <w:sz w:val="22"/>
                <w:szCs w:val="22"/>
              </w:rPr>
              <w:t>. </w:t>
            </w:r>
          </w:p>
          <w:p w:rsidR="00802C61" w:rsidP="4A3588BB" w:rsidRDefault="00802C61" w14:paraId="7E0C132B" w14:textId="77777777">
            <w:pPr>
              <w:pStyle w:val="BodyText"/>
              <w:spacing w:after="0" w:line="276" w:lineRule="auto"/>
              <w:jc w:val="both"/>
              <w:rPr>
                <w:rFonts w:eastAsia="Calibri"/>
                <w:b/>
                <w:bCs/>
                <w:sz w:val="22"/>
                <w:szCs w:val="22"/>
              </w:rPr>
            </w:pPr>
          </w:p>
          <w:p w:rsidR="00802C61" w:rsidP="4A3588BB" w:rsidRDefault="715108DA" w14:paraId="30485288" w14:textId="0638FD32">
            <w:pPr>
              <w:pStyle w:val="BodyText"/>
              <w:spacing w:after="0" w:line="276" w:lineRule="auto"/>
              <w:jc w:val="both"/>
              <w:rPr>
                <w:rFonts w:eastAsia="Calibri"/>
                <w:b/>
                <w:bCs/>
                <w:sz w:val="22"/>
                <w:szCs w:val="22"/>
              </w:rPr>
            </w:pPr>
            <w:r w:rsidRPr="715108DA">
              <w:rPr>
                <w:rFonts w:eastAsia="Calibri"/>
                <w:b/>
                <w:bCs/>
                <w:sz w:val="22"/>
                <w:szCs w:val="22"/>
              </w:rPr>
              <w:t>Examples – General Circularity</w:t>
            </w:r>
          </w:p>
          <w:p w:rsidR="00802C61" w:rsidP="4A3588BB" w:rsidRDefault="4A3588BB" w14:paraId="6192F343"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Stockholm - Carbon Footprint Declaration Municipal Infrastructure Projects</w:t>
            </w:r>
          </w:p>
          <w:p w:rsidRPr="00B80470" w:rsidR="00802C61" w:rsidP="4A3588BB" w:rsidRDefault="4A3588BB" w14:paraId="5D8B3298" w14:textId="77777777">
            <w:pPr>
              <w:pStyle w:val="Figures"/>
              <w:spacing w:line="276" w:lineRule="auto"/>
              <w:jc w:val="both"/>
              <w:rPr>
                <w:rFonts w:eastAsia="Calibri" w:cs="Calibri"/>
                <w:sz w:val="22"/>
                <w:szCs w:val="22"/>
              </w:rPr>
            </w:pPr>
            <w:r w:rsidRPr="4A3588BB">
              <w:rPr>
                <w:rFonts w:eastAsia="Calibri" w:cs="Calibri"/>
                <w:b w:val="0"/>
                <w:bCs w:val="0"/>
                <w:color w:val="000000" w:themeColor="text1"/>
                <w:sz w:val="22"/>
                <w:szCs w:val="22"/>
              </w:rPr>
              <w:t xml:space="preserve">Type: </w:t>
            </w:r>
            <w:r w:rsidRPr="4A3588BB">
              <w:rPr>
                <w:rFonts w:eastAsia="Calibri" w:cs="Calibri"/>
                <w:sz w:val="22"/>
                <w:szCs w:val="22"/>
              </w:rPr>
              <w:t>Legislative and regulatory instruments</w:t>
            </w:r>
          </w:p>
          <w:p w:rsidR="00802C61" w:rsidP="715108DA" w:rsidRDefault="715108DA" w14:paraId="4020E894" w14:textId="3E535AC4">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b/>
                <w:bCs/>
                <w:color w:val="262626" w:themeColor="text1" w:themeTint="D9"/>
                <w:sz w:val="22"/>
                <w:szCs w:val="22"/>
              </w:rPr>
              <w:t>Summary:</w:t>
            </w:r>
            <w:r w:rsidRPr="715108DA">
              <w:rPr>
                <w:rFonts w:ascii="Calibri" w:hAnsi="Calibri" w:eastAsia="Calibri" w:cs="Calibri"/>
                <w:color w:val="262626" w:themeColor="text1" w:themeTint="D9"/>
                <w:sz w:val="22"/>
                <w:szCs w:val="22"/>
              </w:rPr>
              <w:t xml:space="preserve"> </w:t>
            </w:r>
            <w:r w:rsidRPr="715108DA">
              <w:rPr>
                <w:rFonts w:ascii="Calibri" w:hAnsi="Calibri" w:eastAsia="Calibri" w:cs="Calibri"/>
                <w:color w:val="000000" w:themeColor="text1"/>
                <w:sz w:val="22"/>
                <w:szCs w:val="22"/>
              </w:rPr>
              <w:t xml:space="preserve">Since 2018 the City of Stockholm required carbon footprint declaration for all municipal infrastructure projects costing at least 50 MSEK (4,7 M€ or $5.3M). This policy is now proposed to be extended to cover smaller projects in their entirety by 2021. The proposal recommends that projects look at the whole </w:t>
            </w:r>
            <w:proofErr w:type="gramStart"/>
            <w:r w:rsidRPr="715108DA">
              <w:rPr>
                <w:rFonts w:ascii="Calibri" w:hAnsi="Calibri" w:eastAsia="Calibri" w:cs="Calibri"/>
                <w:color w:val="000000" w:themeColor="text1"/>
                <w:sz w:val="22"/>
                <w:szCs w:val="22"/>
              </w:rPr>
              <w:t>life-cycle</w:t>
            </w:r>
            <w:proofErr w:type="gramEnd"/>
            <w:r w:rsidRPr="715108DA">
              <w:rPr>
                <w:rFonts w:ascii="Calibri" w:hAnsi="Calibri" w:eastAsia="Calibri" w:cs="Calibri"/>
                <w:color w:val="000000" w:themeColor="text1"/>
                <w:sz w:val="22"/>
                <w:szCs w:val="22"/>
              </w:rPr>
              <w:t xml:space="preserve">, including use phase climate impacts (B1-B7) for choosing implementation method, and that the end of life impacts and options (C1-C4) be studied, but ultimately requires that only the material (A1-A3) or upfront (A1-A5) emissions be calculated. Read more </w:t>
            </w:r>
            <w:hyperlink r:id="rId25">
              <w:r w:rsidRPr="715108DA">
                <w:rPr>
                  <w:rStyle w:val="Hyperlink"/>
                  <w:rFonts w:ascii="Calibri" w:hAnsi="Calibri" w:eastAsia="Calibri" w:cs="Calibri"/>
                  <w:sz w:val="22"/>
                  <w:szCs w:val="22"/>
                </w:rPr>
                <w:t>here</w:t>
              </w:r>
            </w:hyperlink>
            <w:r w:rsidRPr="715108DA">
              <w:rPr>
                <w:rFonts w:ascii="Calibri" w:hAnsi="Calibri" w:eastAsia="Calibri" w:cs="Calibri"/>
                <w:color w:val="000000" w:themeColor="text1"/>
                <w:sz w:val="22"/>
                <w:szCs w:val="22"/>
              </w:rPr>
              <w:t>.</w:t>
            </w:r>
          </w:p>
          <w:p w:rsidR="00802C61" w:rsidP="4A3588BB" w:rsidRDefault="00802C61" w14:paraId="49875D2B" w14:textId="77777777">
            <w:pPr>
              <w:spacing w:line="276" w:lineRule="auto"/>
              <w:jc w:val="both"/>
              <w:rPr>
                <w:rFonts w:ascii="Calibri" w:hAnsi="Calibri" w:eastAsia="Calibri" w:cs="Calibri"/>
                <w:sz w:val="22"/>
                <w:szCs w:val="22"/>
              </w:rPr>
            </w:pPr>
          </w:p>
          <w:p w:rsidR="00802C61" w:rsidP="4A3588BB" w:rsidRDefault="4A3588BB" w14:paraId="690E0792"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 xml:space="preserve">Vancouver - Green Building Policy </w:t>
            </w:r>
            <w:proofErr w:type="gramStart"/>
            <w:r w:rsidRPr="4A3588BB">
              <w:rPr>
                <w:rFonts w:ascii="Calibri" w:hAnsi="Calibri" w:eastAsia="Calibri" w:cs="Calibri"/>
                <w:b/>
                <w:bCs/>
                <w:color w:val="000000" w:themeColor="text1"/>
                <w:sz w:val="22"/>
                <w:szCs w:val="22"/>
              </w:rPr>
              <w:t>For</w:t>
            </w:r>
            <w:proofErr w:type="gramEnd"/>
            <w:r w:rsidRPr="4A3588BB">
              <w:rPr>
                <w:rFonts w:ascii="Calibri" w:hAnsi="Calibri" w:eastAsia="Calibri" w:cs="Calibri"/>
                <w:b/>
                <w:bCs/>
                <w:color w:val="000000" w:themeColor="text1"/>
                <w:sz w:val="22"/>
                <w:szCs w:val="22"/>
              </w:rPr>
              <w:t xml:space="preserve"> Rezoning</w:t>
            </w:r>
          </w:p>
          <w:p w:rsidRPr="002D7BA5" w:rsidR="00802C61" w:rsidP="4A3588BB" w:rsidRDefault="4A3588BB" w14:paraId="5A455AC8" w14:textId="77777777">
            <w:pPr>
              <w:pStyle w:val="Figures"/>
              <w:spacing w:line="276" w:lineRule="auto"/>
              <w:jc w:val="both"/>
              <w:rPr>
                <w:rFonts w:eastAsia="Calibri" w:cs="Calibri"/>
                <w:sz w:val="22"/>
                <w:szCs w:val="22"/>
              </w:rPr>
            </w:pPr>
            <w:r w:rsidRPr="4A3588BB">
              <w:rPr>
                <w:rFonts w:eastAsia="Calibri" w:cs="Calibri"/>
                <w:b w:val="0"/>
                <w:bCs w:val="0"/>
                <w:color w:val="000000" w:themeColor="text1"/>
                <w:sz w:val="22"/>
                <w:szCs w:val="22"/>
              </w:rPr>
              <w:t xml:space="preserve">Type: </w:t>
            </w:r>
            <w:r w:rsidRPr="4A3588BB">
              <w:rPr>
                <w:rFonts w:eastAsia="Calibri" w:cs="Calibri"/>
                <w:sz w:val="22"/>
                <w:szCs w:val="22"/>
              </w:rPr>
              <w:t>Legislative and regulatory instruments</w:t>
            </w:r>
          </w:p>
          <w:p w:rsidR="00802C61" w:rsidP="4A3588BB" w:rsidRDefault="00802C61" w14:paraId="31B89654" w14:textId="77777777">
            <w:pPr>
              <w:pStyle w:val="NormalWeb"/>
              <w:spacing w:before="0" w:beforeAutospacing="0" w:after="0" w:afterAutospacing="0" w:line="276" w:lineRule="auto"/>
              <w:jc w:val="both"/>
              <w:rPr>
                <w:rFonts w:ascii="Calibri" w:hAnsi="Calibri" w:eastAsia="Calibri" w:cs="Calibri"/>
                <w:color w:val="000000" w:themeColor="text1"/>
                <w:sz w:val="22"/>
                <w:szCs w:val="22"/>
              </w:rPr>
            </w:pPr>
            <w:r w:rsidRPr="4A3588BB">
              <w:rPr>
                <w:rFonts w:ascii="Calibri" w:hAnsi="Calibri" w:eastAsia="Calibri" w:cs="Calibri"/>
                <w:b/>
                <w:bCs/>
                <w:color w:val="262626"/>
                <w:sz w:val="22"/>
                <w:szCs w:val="22"/>
              </w:rPr>
              <w:t>Summary:</w:t>
            </w:r>
            <w:r w:rsidRPr="4A3588BB">
              <w:rPr>
                <w:rFonts w:ascii="Calibri" w:hAnsi="Calibri" w:eastAsia="Calibri" w:cs="Calibri"/>
                <w:color w:val="262626"/>
                <w:sz w:val="22"/>
                <w:szCs w:val="22"/>
              </w:rPr>
              <w:t xml:space="preserve"> </w:t>
            </w:r>
            <w:r w:rsidRPr="4A3588BB">
              <w:rPr>
                <w:rFonts w:ascii="Calibri" w:hAnsi="Calibri" w:eastAsia="Calibri" w:cs="Calibri"/>
                <w:color w:val="000000"/>
                <w:sz w:val="22"/>
                <w:szCs w:val="22"/>
                <w:shd w:val="clear" w:color="auto" w:fill="FFFFFF"/>
              </w:rPr>
              <w:t xml:space="preserve">The Green Buildings Policy for rezoning introduces a range of new environmental considerations for large projects requesting rezoning in the city. Rezoning is usually requested by large developers who want to build something that is not permitted according to current zoning regulations, usually taller residential properties. Under the Green Building Policy for rezoning applicants are required to complete and disclose the results of a Whole Building Life Cycle Assessment. Read more </w:t>
            </w:r>
            <w:hyperlink w:history="1" r:id="rId26">
              <w:r w:rsidRPr="4A3588BB">
                <w:rPr>
                  <w:rStyle w:val="Hyperlink"/>
                  <w:rFonts w:ascii="Calibri" w:hAnsi="Calibri" w:eastAsia="Calibri" w:cs="Calibri"/>
                  <w:color w:val="1155CC"/>
                  <w:sz w:val="22"/>
                  <w:szCs w:val="22"/>
                  <w:shd w:val="clear" w:color="auto" w:fill="FFFFFF"/>
                </w:rPr>
                <w:t>here.</w:t>
              </w:r>
            </w:hyperlink>
            <w:r w:rsidRPr="4A3588BB">
              <w:rPr>
                <w:rFonts w:ascii="Calibri" w:hAnsi="Calibri" w:eastAsia="Calibri" w:cs="Calibri"/>
                <w:color w:val="000000"/>
                <w:sz w:val="22"/>
                <w:szCs w:val="22"/>
                <w:shd w:val="clear" w:color="auto" w:fill="FFFFFF"/>
              </w:rPr>
              <w:t> </w:t>
            </w:r>
          </w:p>
          <w:p w:rsidR="00802C61" w:rsidP="4A3588BB" w:rsidRDefault="00802C61" w14:paraId="116BEF08" w14:textId="77777777">
            <w:pPr>
              <w:spacing w:line="276" w:lineRule="auto"/>
              <w:jc w:val="both"/>
              <w:rPr>
                <w:rFonts w:ascii="Calibri" w:hAnsi="Calibri" w:eastAsia="Calibri" w:cs="Calibri"/>
                <w:sz w:val="22"/>
                <w:szCs w:val="22"/>
              </w:rPr>
            </w:pPr>
          </w:p>
          <w:p w:rsidR="00802C61" w:rsidP="715108DA" w:rsidRDefault="715108DA" w14:paraId="74BDC990" w14:textId="6D451C4C">
            <w:pPr>
              <w:pStyle w:val="NormalWeb"/>
              <w:spacing w:before="0" w:beforeAutospacing="0" w:after="0" w:afterAutospacing="0" w:line="276" w:lineRule="auto"/>
              <w:jc w:val="both"/>
              <w:rPr>
                <w:rFonts w:ascii="Calibri" w:hAnsi="Calibri" w:eastAsia="Calibri" w:cs="Calibri"/>
                <w:b/>
                <w:bCs/>
                <w:sz w:val="22"/>
                <w:szCs w:val="22"/>
              </w:rPr>
            </w:pPr>
            <w:r w:rsidRPr="715108DA">
              <w:rPr>
                <w:rFonts w:ascii="Calibri" w:hAnsi="Calibri" w:eastAsia="Calibri" w:cs="Calibri"/>
                <w:b/>
                <w:bCs/>
                <w:color w:val="000000" w:themeColor="text1"/>
                <w:sz w:val="22"/>
                <w:szCs w:val="22"/>
              </w:rPr>
              <w:t>London - New London Plan</w:t>
            </w:r>
          </w:p>
          <w:p w:rsidRPr="00AD7F1B" w:rsidR="00802C61" w:rsidP="715108DA" w:rsidRDefault="715108DA" w14:paraId="2FEA9A57" w14:textId="77777777">
            <w:pPr>
              <w:pStyle w:val="Figures"/>
              <w:spacing w:line="276" w:lineRule="auto"/>
              <w:jc w:val="both"/>
              <w:rPr>
                <w:rFonts w:eastAsia="Calibri" w:cs="Calibri"/>
                <w:sz w:val="22"/>
                <w:szCs w:val="22"/>
              </w:rPr>
            </w:pPr>
            <w:r w:rsidRPr="715108DA">
              <w:rPr>
                <w:rFonts w:eastAsia="Calibri" w:cs="Calibri"/>
                <w:b w:val="0"/>
                <w:bCs w:val="0"/>
                <w:sz w:val="22"/>
                <w:szCs w:val="22"/>
              </w:rPr>
              <w:t xml:space="preserve">Type: </w:t>
            </w:r>
            <w:r w:rsidRPr="715108DA">
              <w:rPr>
                <w:rFonts w:eastAsia="Calibri" w:cs="Calibri"/>
                <w:sz w:val="22"/>
                <w:szCs w:val="22"/>
              </w:rPr>
              <w:t>Legislative and regulatory instruments</w:t>
            </w:r>
          </w:p>
          <w:p w:rsidRPr="009C1EEA" w:rsidR="00802C61" w:rsidP="715108DA" w:rsidRDefault="715108DA" w14:paraId="02E5D60F" w14:textId="7F742760">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b/>
                <w:bCs/>
                <w:sz w:val="22"/>
                <w:szCs w:val="22"/>
              </w:rPr>
              <w:t>Summary:</w:t>
            </w:r>
            <w:r w:rsidRPr="715108DA">
              <w:rPr>
                <w:rFonts w:ascii="Calibri" w:hAnsi="Calibri" w:eastAsia="Calibri" w:cs="Calibri"/>
                <w:sz w:val="22"/>
                <w:szCs w:val="22"/>
              </w:rPr>
              <w:t xml:space="preserve"> The New London Plan was published in 2021. It includes sustainability standards to make London’s buildings net-zero carbon by 2030, as well as the cit</w:t>
            </w:r>
            <w:r w:rsidRPr="715108DA">
              <w:rPr>
                <w:rFonts w:ascii="Calibri" w:hAnsi="Calibri" w:eastAsia="Calibri" w:cs="Calibri"/>
                <w:color w:val="000000" w:themeColor="text1"/>
                <w:sz w:val="22"/>
                <w:szCs w:val="22"/>
              </w:rPr>
              <w:t xml:space="preserve">y's first embodied carbon regulations on new buildings. All schemes referable to the mayor - these are projects that meet a certain size </w:t>
            </w:r>
            <w:proofErr w:type="gramStart"/>
            <w:r w:rsidRPr="715108DA">
              <w:rPr>
                <w:rFonts w:ascii="Calibri" w:hAnsi="Calibri" w:eastAsia="Calibri" w:cs="Calibri"/>
                <w:color w:val="000000" w:themeColor="text1"/>
                <w:sz w:val="22"/>
                <w:szCs w:val="22"/>
              </w:rPr>
              <w:t>threshold, or</w:t>
            </w:r>
            <w:proofErr w:type="gramEnd"/>
            <w:r w:rsidRPr="715108DA">
              <w:rPr>
                <w:rFonts w:ascii="Calibri" w:hAnsi="Calibri" w:eastAsia="Calibri" w:cs="Calibri"/>
                <w:color w:val="000000" w:themeColor="text1"/>
                <w:sz w:val="22"/>
                <w:szCs w:val="22"/>
              </w:rPr>
              <w:t xml:space="preserve"> are in specially designated areas - will have to provide a whole life carbon assessment and a circular economy statement to demonstrate how they have taken action to reduce the building's life cycle impact. Read the New London Plan </w:t>
            </w:r>
            <w:hyperlink r:id="rId27">
              <w:r w:rsidRPr="715108DA">
                <w:rPr>
                  <w:rStyle w:val="Hyperlink"/>
                  <w:rFonts w:ascii="Calibri" w:hAnsi="Calibri" w:eastAsia="Calibri" w:cs="Calibri"/>
                  <w:color w:val="0563C1"/>
                  <w:sz w:val="22"/>
                  <w:szCs w:val="22"/>
                </w:rPr>
                <w:t>here</w:t>
              </w:r>
            </w:hyperlink>
            <w:r w:rsidRPr="715108DA">
              <w:rPr>
                <w:rFonts w:ascii="Calibri" w:hAnsi="Calibri" w:eastAsia="Calibri" w:cs="Calibri"/>
                <w:color w:val="000000" w:themeColor="text1"/>
                <w:sz w:val="22"/>
                <w:szCs w:val="22"/>
              </w:rPr>
              <w:t>. </w:t>
            </w:r>
          </w:p>
          <w:p w:rsidR="715108DA" w:rsidP="715108DA" w:rsidRDefault="715108DA" w14:paraId="09F0EAAB" w14:textId="6616A66D">
            <w:pPr>
              <w:pStyle w:val="NormalWeb"/>
              <w:spacing w:before="0" w:beforeAutospacing="0" w:after="0" w:afterAutospacing="0" w:line="276" w:lineRule="auto"/>
              <w:jc w:val="both"/>
              <w:rPr>
                <w:rFonts w:ascii="Calibri" w:hAnsi="Calibri" w:eastAsia="Calibri" w:cs="Calibri"/>
                <w:color w:val="000000" w:themeColor="text1"/>
                <w:sz w:val="22"/>
                <w:szCs w:val="22"/>
              </w:rPr>
            </w:pPr>
          </w:p>
          <w:p w:rsidR="00802C61" w:rsidP="4A3588BB" w:rsidRDefault="4A3588BB" w14:paraId="4651A131"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 xml:space="preserve">Netherlands – </w:t>
            </w:r>
            <w:proofErr w:type="spellStart"/>
            <w:r w:rsidRPr="4A3588BB">
              <w:rPr>
                <w:rFonts w:ascii="Calibri" w:hAnsi="Calibri" w:eastAsia="Calibri" w:cs="Calibri"/>
                <w:b/>
                <w:bCs/>
                <w:color w:val="000000" w:themeColor="text1"/>
                <w:sz w:val="22"/>
                <w:szCs w:val="22"/>
              </w:rPr>
              <w:t>Bouwbesluit</w:t>
            </w:r>
            <w:proofErr w:type="spellEnd"/>
          </w:p>
          <w:p w:rsidRPr="002D7BA5" w:rsidR="00802C61" w:rsidP="4A3588BB" w:rsidRDefault="4A3588BB" w14:paraId="44A1A0EE" w14:textId="77777777">
            <w:pPr>
              <w:pStyle w:val="Figures"/>
              <w:spacing w:line="276" w:lineRule="auto"/>
              <w:jc w:val="both"/>
              <w:rPr>
                <w:rFonts w:eastAsia="Calibri" w:cs="Calibri"/>
                <w:sz w:val="22"/>
                <w:szCs w:val="22"/>
              </w:rPr>
            </w:pPr>
            <w:r w:rsidRPr="4A3588BB">
              <w:rPr>
                <w:rFonts w:eastAsia="Calibri" w:cs="Calibri"/>
                <w:b w:val="0"/>
                <w:bCs w:val="0"/>
                <w:color w:val="000000" w:themeColor="text1"/>
                <w:sz w:val="22"/>
                <w:szCs w:val="22"/>
              </w:rPr>
              <w:t xml:space="preserve">Type: </w:t>
            </w:r>
            <w:r w:rsidRPr="4A3588BB">
              <w:rPr>
                <w:rFonts w:eastAsia="Calibri" w:cs="Calibri"/>
                <w:sz w:val="22"/>
                <w:szCs w:val="22"/>
              </w:rPr>
              <w:t>Legislative and regulatory instruments</w:t>
            </w:r>
          </w:p>
          <w:p w:rsidR="00802C61" w:rsidP="715108DA" w:rsidRDefault="715108DA" w14:paraId="07A7A9EC" w14:textId="41582A48">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lastRenderedPageBreak/>
              <w:t xml:space="preserve">New construction of commercial or residential buildings over 100m2 </w:t>
            </w:r>
            <w:proofErr w:type="gramStart"/>
            <w:r w:rsidRPr="715108DA">
              <w:rPr>
                <w:rFonts w:ascii="Calibri" w:hAnsi="Calibri" w:eastAsia="Calibri" w:cs="Calibri"/>
                <w:color w:val="000000" w:themeColor="text1"/>
                <w:sz w:val="22"/>
                <w:szCs w:val="22"/>
              </w:rPr>
              <w:t>have to</w:t>
            </w:r>
            <w:proofErr w:type="gramEnd"/>
            <w:r w:rsidRPr="715108DA">
              <w:rPr>
                <w:rFonts w:ascii="Calibri" w:hAnsi="Calibri" w:eastAsia="Calibri" w:cs="Calibri"/>
                <w:color w:val="000000" w:themeColor="text1"/>
                <w:sz w:val="22"/>
                <w:szCs w:val="22"/>
              </w:rPr>
              <w:t xml:space="preserve"> submit an environmental calculation assessing both the operation emissions and the life cycle emission and resources indicators, in order to obtain a planning permit. This ensures that the operational requirements do not come at the detriment to circularity or embodied emission requirements. Read more </w:t>
            </w:r>
            <w:hyperlink r:id="rId28">
              <w:r w:rsidRPr="715108DA">
                <w:rPr>
                  <w:rStyle w:val="Hyperlink"/>
                  <w:rFonts w:ascii="Calibri" w:hAnsi="Calibri" w:eastAsia="Calibri" w:cs="Calibri"/>
                  <w:sz w:val="22"/>
                  <w:szCs w:val="22"/>
                </w:rPr>
                <w:t>here</w:t>
              </w:r>
            </w:hyperlink>
            <w:r w:rsidRPr="715108DA">
              <w:rPr>
                <w:rFonts w:ascii="Calibri" w:hAnsi="Calibri" w:eastAsia="Calibri" w:cs="Calibri"/>
                <w:color w:val="000000" w:themeColor="text1"/>
                <w:sz w:val="22"/>
                <w:szCs w:val="22"/>
              </w:rPr>
              <w:t>.</w:t>
            </w:r>
          </w:p>
          <w:p w:rsidR="00802C61" w:rsidP="4A3588BB" w:rsidRDefault="00802C61" w14:paraId="462E85F2" w14:textId="77777777">
            <w:pPr>
              <w:pStyle w:val="BodyText"/>
              <w:tabs>
                <w:tab w:val="left" w:pos="1046"/>
              </w:tabs>
              <w:spacing w:after="0" w:line="276" w:lineRule="auto"/>
              <w:jc w:val="both"/>
              <w:rPr>
                <w:rFonts w:eastAsia="Calibri"/>
                <w:b/>
                <w:bCs/>
                <w:sz w:val="22"/>
                <w:szCs w:val="22"/>
              </w:rPr>
            </w:pPr>
          </w:p>
          <w:p w:rsidR="00802C61" w:rsidP="4A3588BB" w:rsidRDefault="4A3588BB" w14:paraId="01D56C22" w14:textId="77777777">
            <w:pPr>
              <w:pStyle w:val="NormalWeb"/>
              <w:spacing w:before="0" w:beforeAutospacing="0" w:after="0" w:afterAutospacing="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San Francisco’s Climate Action Plan </w:t>
            </w:r>
          </w:p>
          <w:p w:rsidRPr="001F1CC3" w:rsidR="00802C61" w:rsidP="4A3588BB" w:rsidRDefault="4A3588BB" w14:paraId="73A2184F" w14:textId="77777777">
            <w:pPr>
              <w:pStyle w:val="BodyText"/>
              <w:spacing w:after="0" w:line="276" w:lineRule="auto"/>
              <w:jc w:val="both"/>
              <w:rPr>
                <w:rFonts w:eastAsia="Calibri"/>
                <w:b/>
                <w:bCs/>
                <w:sz w:val="22"/>
                <w:szCs w:val="22"/>
              </w:rPr>
            </w:pPr>
            <w:r w:rsidRPr="4A3588BB">
              <w:rPr>
                <w:rFonts w:eastAsia="Calibri"/>
                <w:b/>
                <w:bCs/>
                <w:color w:val="000000" w:themeColor="text1"/>
                <w:sz w:val="22"/>
                <w:szCs w:val="22"/>
              </w:rPr>
              <w:t xml:space="preserve">Type: </w:t>
            </w:r>
            <w:r w:rsidRPr="4A3588BB">
              <w:rPr>
                <w:rFonts w:eastAsia="Calibri"/>
                <w:b/>
                <w:bCs/>
                <w:sz w:val="22"/>
                <w:szCs w:val="22"/>
              </w:rPr>
              <w:t>Strategies and roadmaps</w:t>
            </w:r>
          </w:p>
          <w:p w:rsidR="00802C61" w:rsidP="715108DA" w:rsidRDefault="715108DA" w14:paraId="2C8B853D" w14:textId="1DAC9528">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b/>
                <w:bCs/>
                <w:color w:val="000000" w:themeColor="text1"/>
                <w:sz w:val="22"/>
                <w:szCs w:val="22"/>
              </w:rPr>
              <w:t>Summary:</w:t>
            </w:r>
            <w:r w:rsidRPr="715108DA">
              <w:rPr>
                <w:rFonts w:ascii="Calibri" w:hAnsi="Calibri" w:eastAsia="Calibri" w:cs="Calibri"/>
                <w:color w:val="000000" w:themeColor="text1"/>
                <w:sz w:val="22"/>
                <w:szCs w:val="22"/>
              </w:rPr>
              <w:t xml:space="preserve"> San Francisco’s extensive climate plan outlines </w:t>
            </w:r>
            <w:proofErr w:type="gramStart"/>
            <w:r w:rsidRPr="715108DA">
              <w:rPr>
                <w:rFonts w:ascii="Calibri" w:hAnsi="Calibri" w:eastAsia="Calibri" w:cs="Calibri"/>
                <w:color w:val="000000" w:themeColor="text1"/>
                <w:sz w:val="22"/>
                <w:szCs w:val="22"/>
              </w:rPr>
              <w:t>a number of</w:t>
            </w:r>
            <w:proofErr w:type="gramEnd"/>
            <w:r w:rsidRPr="715108DA">
              <w:rPr>
                <w:rFonts w:ascii="Calibri" w:hAnsi="Calibri" w:eastAsia="Calibri" w:cs="Calibri"/>
                <w:color w:val="000000" w:themeColor="text1"/>
                <w:sz w:val="22"/>
                <w:szCs w:val="22"/>
              </w:rPr>
              <w:t xml:space="preserve"> relevant targets that will set the direction of regulation until 2030. This includes the goal to adapt regulation for adaptive reuse, reduced embodied carbon emissions, and requirements for deconstruction and source separation of materials by 2025. There is also a stated goal to expand regional building reuse markets with the explicit need to support workforce development and small business enterprises. Read more </w:t>
            </w:r>
            <w:hyperlink r:id="rId29">
              <w:r w:rsidRPr="715108DA">
                <w:rPr>
                  <w:rStyle w:val="Hyperlink"/>
                  <w:rFonts w:ascii="Calibri" w:hAnsi="Calibri" w:eastAsia="Calibri" w:cs="Calibri"/>
                  <w:sz w:val="22"/>
                  <w:szCs w:val="22"/>
                </w:rPr>
                <w:t>here</w:t>
              </w:r>
            </w:hyperlink>
            <w:r w:rsidRPr="715108DA">
              <w:rPr>
                <w:rFonts w:ascii="Calibri" w:hAnsi="Calibri" w:eastAsia="Calibri" w:cs="Calibri"/>
                <w:color w:val="000000" w:themeColor="text1"/>
                <w:sz w:val="22"/>
                <w:szCs w:val="22"/>
              </w:rPr>
              <w:t>.</w:t>
            </w:r>
          </w:p>
          <w:p w:rsidR="00802C61" w:rsidP="4A3588BB" w:rsidRDefault="00802C61" w14:paraId="7F834D59" w14:textId="77777777">
            <w:pPr>
              <w:spacing w:line="276" w:lineRule="auto"/>
              <w:jc w:val="both"/>
              <w:rPr>
                <w:rFonts w:ascii="Calibri" w:hAnsi="Calibri" w:eastAsia="Calibri" w:cs="Calibri"/>
                <w:sz w:val="22"/>
                <w:szCs w:val="22"/>
              </w:rPr>
            </w:pPr>
          </w:p>
          <w:p w:rsidR="00802C61" w:rsidP="4A3588BB" w:rsidRDefault="4A3588BB" w14:paraId="6B3B4784" w14:textId="77777777">
            <w:pPr>
              <w:pStyle w:val="Heading3"/>
              <w:spacing w:before="0" w:line="276" w:lineRule="auto"/>
              <w:jc w:val="both"/>
              <w:rPr>
                <w:rFonts w:ascii="Calibri" w:hAnsi="Calibri" w:eastAsia="Calibri" w:cs="Calibri"/>
                <w:b/>
                <w:bCs/>
                <w:color w:val="000000"/>
                <w:sz w:val="22"/>
                <w:szCs w:val="22"/>
              </w:rPr>
            </w:pPr>
            <w:r w:rsidRPr="4A3588BB">
              <w:rPr>
                <w:rFonts w:ascii="Calibri" w:hAnsi="Calibri" w:eastAsia="Calibri" w:cs="Calibri"/>
                <w:b/>
                <w:bCs/>
                <w:color w:val="000000" w:themeColor="text1"/>
                <w:sz w:val="22"/>
                <w:szCs w:val="22"/>
              </w:rPr>
              <w:t>Paris - Parisian Construction Pact  </w:t>
            </w:r>
          </w:p>
          <w:p w:rsidRPr="002D7BA5" w:rsidR="00802C61" w:rsidP="4A3588BB" w:rsidRDefault="4A3588BB" w14:paraId="5C337A47" w14:textId="77777777">
            <w:pPr>
              <w:pStyle w:val="BodyText"/>
              <w:spacing w:after="0" w:line="276" w:lineRule="auto"/>
              <w:jc w:val="both"/>
              <w:rPr>
                <w:rFonts w:eastAsia="Calibri"/>
                <w:b/>
                <w:bCs/>
                <w:sz w:val="22"/>
                <w:szCs w:val="22"/>
              </w:rPr>
            </w:pPr>
            <w:r w:rsidRPr="4A3588BB">
              <w:rPr>
                <w:rFonts w:eastAsia="Calibri"/>
                <w:b/>
                <w:bCs/>
                <w:color w:val="000000" w:themeColor="text1"/>
                <w:sz w:val="22"/>
                <w:szCs w:val="22"/>
              </w:rPr>
              <w:t xml:space="preserve">Type: </w:t>
            </w:r>
            <w:r w:rsidRPr="4A3588BB">
              <w:rPr>
                <w:rFonts w:eastAsia="Calibri"/>
                <w:b/>
                <w:bCs/>
                <w:sz w:val="22"/>
                <w:szCs w:val="22"/>
              </w:rPr>
              <w:t>Strategies and roadmaps</w:t>
            </w:r>
          </w:p>
          <w:p w:rsidR="00802C61" w:rsidP="715108DA" w:rsidRDefault="715108DA" w14:paraId="3DE6E237" w14:textId="77777777">
            <w:pPr>
              <w:pStyle w:val="NormalWeb"/>
              <w:spacing w:before="0" w:beforeAutospacing="0" w:after="0" w:afterAutospacing="0" w:line="276" w:lineRule="auto"/>
              <w:jc w:val="both"/>
              <w:rPr>
                <w:rFonts w:ascii="Calibri" w:hAnsi="Calibri" w:eastAsia="Calibri" w:cs="Calibri"/>
                <w:color w:val="000000" w:themeColor="text1"/>
                <w:sz w:val="22"/>
                <w:szCs w:val="22"/>
              </w:rPr>
            </w:pPr>
            <w:r w:rsidRPr="715108DA">
              <w:rPr>
                <w:rFonts w:ascii="Calibri" w:hAnsi="Calibri" w:eastAsia="Calibri" w:cs="Calibri"/>
                <w:b/>
                <w:bCs/>
                <w:color w:val="262626" w:themeColor="text1" w:themeTint="D9"/>
                <w:sz w:val="22"/>
                <w:szCs w:val="22"/>
              </w:rPr>
              <w:t>Summary:</w:t>
            </w:r>
            <w:r w:rsidRPr="715108DA">
              <w:rPr>
                <w:rFonts w:ascii="Calibri" w:hAnsi="Calibri" w:eastAsia="Calibri" w:cs="Calibri"/>
                <w:color w:val="262626" w:themeColor="text1" w:themeTint="D9"/>
                <w:sz w:val="22"/>
                <w:szCs w:val="22"/>
              </w:rPr>
              <w:t xml:space="preserve"> </w:t>
            </w:r>
            <w:r w:rsidRPr="715108DA">
              <w:rPr>
                <w:rFonts w:ascii="Calibri" w:hAnsi="Calibri" w:eastAsia="Calibri" w:cs="Calibri"/>
                <w:color w:val="000000" w:themeColor="text1"/>
                <w:sz w:val="22"/>
                <w:szCs w:val="22"/>
              </w:rPr>
              <w:t xml:space="preserve">The Parisian Construction Pact or </w:t>
            </w:r>
            <w:proofErr w:type="spellStart"/>
            <w:r w:rsidRPr="715108DA">
              <w:rPr>
                <w:rFonts w:ascii="Calibri" w:hAnsi="Calibri" w:eastAsia="Calibri" w:cs="Calibri"/>
                <w:color w:val="000000" w:themeColor="text1"/>
                <w:sz w:val="22"/>
                <w:szCs w:val="22"/>
              </w:rPr>
              <w:t>Pacte</w:t>
            </w:r>
            <w:proofErr w:type="spellEnd"/>
            <w:r w:rsidRPr="715108DA">
              <w:rPr>
                <w:rFonts w:ascii="Calibri" w:hAnsi="Calibri" w:eastAsia="Calibri" w:cs="Calibri"/>
                <w:color w:val="000000" w:themeColor="text1"/>
                <w:sz w:val="22"/>
                <w:szCs w:val="22"/>
              </w:rPr>
              <w:t xml:space="preserve"> Pour la Construction Parisienne details 10 priorities for future construction in the city. Two of the ten areas focus on building with adaptation considerations. One priority includes reducing paving and increasing permeability in the city to allow for better drainage and to increase greenspace. The other aims to consider material choices to reduce the urban heat island effect. Read more </w:t>
            </w:r>
            <w:hyperlink r:id="rId30">
              <w:r w:rsidRPr="715108DA">
                <w:rPr>
                  <w:rStyle w:val="Hyperlink"/>
                  <w:rFonts w:ascii="Calibri" w:hAnsi="Calibri" w:eastAsia="Calibri" w:cs="Calibri"/>
                  <w:sz w:val="22"/>
                  <w:szCs w:val="22"/>
                </w:rPr>
                <w:t>here</w:t>
              </w:r>
            </w:hyperlink>
            <w:r w:rsidRPr="715108DA">
              <w:rPr>
                <w:rFonts w:ascii="Calibri" w:hAnsi="Calibri" w:eastAsia="Calibri" w:cs="Calibri"/>
                <w:color w:val="000000" w:themeColor="text1"/>
                <w:sz w:val="22"/>
                <w:szCs w:val="22"/>
              </w:rPr>
              <w:t>. </w:t>
            </w:r>
          </w:p>
          <w:p w:rsidRPr="00367170" w:rsidR="00802C61" w:rsidP="4A3588BB" w:rsidRDefault="00802C61" w14:paraId="3E13CD92" w14:textId="77777777">
            <w:pPr>
              <w:pStyle w:val="NormalWeb"/>
              <w:spacing w:before="0" w:beforeAutospacing="0" w:after="0" w:afterAutospacing="0" w:line="276" w:lineRule="auto"/>
              <w:jc w:val="both"/>
              <w:rPr>
                <w:rFonts w:ascii="Calibri" w:hAnsi="Calibri" w:eastAsia="Calibri" w:cs="Calibri"/>
                <w:sz w:val="22"/>
                <w:szCs w:val="22"/>
              </w:rPr>
            </w:pPr>
          </w:p>
        </w:tc>
      </w:tr>
    </w:tbl>
    <w:p w:rsidR="4A3588BB" w:rsidP="4A3588BB" w:rsidRDefault="4A3588BB" w14:paraId="582A9BF0" w14:textId="4B521DCD">
      <w:pPr>
        <w:pStyle w:val="Heading1"/>
        <w:numPr>
          <w:ilvl w:val="0"/>
          <w:numId w:val="0"/>
        </w:numPr>
      </w:pPr>
    </w:p>
    <w:p w:rsidR="00F1249F" w:rsidP="00C659B8" w:rsidRDefault="4A3588BB" w14:paraId="577132D2" w14:textId="29B287A5">
      <w:pPr>
        <w:pStyle w:val="Heading1"/>
        <w:rPr/>
      </w:pPr>
      <w:r w:rsidR="5C2E888F">
        <w:rPr/>
        <w:t xml:space="preserve">Checking back in </w:t>
      </w:r>
    </w:p>
    <w:p w:rsidR="4A3588BB" w:rsidP="4A3588BB" w:rsidRDefault="4A3588BB" w14:paraId="49AB5C57" w14:textId="401EF18A">
      <w:pPr>
        <w:pStyle w:val="Figures"/>
        <w:rPr>
          <w:b w:val="0"/>
          <w:bCs w:val="0"/>
        </w:rPr>
      </w:pPr>
      <w:r w:rsidR="66A61820">
        <w:rPr/>
        <w:t xml:space="preserve">Time: </w:t>
      </w:r>
      <w:r w:rsidR="66A61820">
        <w:rPr>
          <w:b w:val="0"/>
          <w:bCs w:val="0"/>
        </w:rPr>
        <w:t xml:space="preserve">5 </w:t>
      </w:r>
      <w:r w:rsidR="66A61820">
        <w:rPr/>
        <w:t>Total time: 5</w:t>
      </w:r>
    </w:p>
    <w:tbl>
      <w:tblPr>
        <w:tblStyle w:val="TableGrid"/>
        <w:tblW w:w="10348" w:type="dxa"/>
        <w:tblInd w:w="-5" w:type="dxa"/>
        <w:tblLook w:val="04A0" w:firstRow="1" w:lastRow="0" w:firstColumn="1" w:lastColumn="0" w:noHBand="0" w:noVBand="1"/>
      </w:tblPr>
      <w:tblGrid>
        <w:gridCol w:w="3930"/>
        <w:gridCol w:w="6418"/>
      </w:tblGrid>
      <w:tr w:rsidRPr="00EF5523" w:rsidR="00F1249F" w:rsidTr="448C0096" w14:paraId="363FA427" w14:textId="77777777">
        <w:trPr>
          <w:trHeight w:val="230"/>
        </w:trPr>
        <w:tc>
          <w:tcPr>
            <w:tcW w:w="3930" w:type="dxa"/>
          </w:tcPr>
          <w:p w:rsidR="4A3588BB" w:rsidP="4A3588BB" w:rsidRDefault="4A3588BB" w14:paraId="4FB7CB4E"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418" w:type="dxa"/>
          </w:tcPr>
          <w:p w:rsidR="4A3588BB" w:rsidP="4A3588BB" w:rsidRDefault="4A3588BB" w14:paraId="0A311354"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F1249F" w:rsidTr="448C0096" w14:paraId="2CB60CA2" w14:textId="77777777">
        <w:trPr>
          <w:trHeight w:val="230"/>
        </w:trPr>
        <w:tc>
          <w:tcPr>
            <w:tcW w:w="3930" w:type="dxa"/>
          </w:tcPr>
          <w:p w:rsidR="00F1249F" w:rsidP="715108DA" w:rsidRDefault="715108DA" w14:paraId="2813039B" w14:textId="7F27C1F5">
            <w:pPr>
              <w:pStyle w:val="BodyText"/>
              <w:spacing w:line="276" w:lineRule="auto"/>
              <w:jc w:val="both"/>
              <w:rPr>
                <w:sz w:val="22"/>
                <w:szCs w:val="22"/>
              </w:rPr>
            </w:pPr>
            <w:r w:rsidRPr="715108DA">
              <w:rPr>
                <w:sz w:val="22"/>
                <w:szCs w:val="22"/>
              </w:rPr>
              <w:t xml:space="preserve">This is the transition between two of the three main topics of this session. Share that we will be moving on, and that now is the time for any remaining questions on the last section. Take your time answering these if time allows, if not tell the learners you will follow up on the session with responses to the questions. </w:t>
            </w:r>
          </w:p>
          <w:p w:rsidRPr="001367D9" w:rsidR="00F1249F" w:rsidP="715108DA" w:rsidRDefault="715108DA" w14:paraId="7C7E1F02" w14:textId="536FC77B">
            <w:pPr>
              <w:pStyle w:val="BodyText"/>
              <w:spacing w:line="276" w:lineRule="auto"/>
              <w:jc w:val="both"/>
              <w:rPr>
                <w:sz w:val="22"/>
                <w:szCs w:val="22"/>
              </w:rPr>
            </w:pPr>
            <w:r w:rsidRPr="715108DA">
              <w:rPr>
                <w:sz w:val="22"/>
                <w:szCs w:val="22"/>
              </w:rPr>
              <w:t>Allow for a comfort break.</w:t>
            </w:r>
          </w:p>
        </w:tc>
        <w:tc>
          <w:tcPr>
            <w:tcW w:w="6418" w:type="dxa"/>
          </w:tcPr>
          <w:p w:rsidRPr="00367170" w:rsidR="00F1249F" w:rsidP="715108DA" w:rsidRDefault="448C0096" w14:paraId="4BA8FB1B" w14:textId="5C31D094">
            <w:pPr>
              <w:pStyle w:val="BodyText"/>
              <w:spacing w:line="276" w:lineRule="auto"/>
              <w:jc w:val="both"/>
              <w:rPr>
                <w:sz w:val="22"/>
                <w:szCs w:val="22"/>
              </w:rPr>
            </w:pPr>
            <w:r w:rsidRPr="448C0096">
              <w:rPr>
                <w:sz w:val="22"/>
                <w:szCs w:val="22"/>
              </w:rPr>
              <w:t xml:space="preserve">We have now reviewed all the CIRCuIT recommendations for planning policies as well as a range of examples from around the world. When we come </w:t>
            </w:r>
            <w:proofErr w:type="gramStart"/>
            <w:r w:rsidRPr="448C0096">
              <w:rPr>
                <w:sz w:val="22"/>
                <w:szCs w:val="22"/>
              </w:rPr>
              <w:t>back</w:t>
            </w:r>
            <w:proofErr w:type="gramEnd"/>
            <w:r w:rsidRPr="448C0096">
              <w:rPr>
                <w:sz w:val="22"/>
                <w:szCs w:val="22"/>
              </w:rPr>
              <w:t xml:space="preserve"> we will discuss how these recommendations and examples relate to your priorities in the city right now. </w:t>
            </w:r>
          </w:p>
        </w:tc>
      </w:tr>
    </w:tbl>
    <w:p w:rsidR="4A3588BB" w:rsidP="4A3588BB" w:rsidRDefault="4A3588BB" w14:paraId="5E62F3D8" w14:textId="04151FFB">
      <w:pPr>
        <w:pStyle w:val="Heading1"/>
        <w:numPr>
          <w:ilvl w:val="0"/>
          <w:numId w:val="0"/>
        </w:numPr>
      </w:pPr>
    </w:p>
    <w:p w:rsidR="00857122" w:rsidP="00C659B8" w:rsidRDefault="4A3588BB" w14:paraId="383B0203" w14:textId="61BE285D">
      <w:pPr>
        <w:pStyle w:val="Heading1"/>
        <w:rPr/>
      </w:pPr>
      <w:r w:rsidR="5C2E888F">
        <w:rPr/>
        <w:t xml:space="preserve">Activity: Matching policy interventions with identified barriers </w:t>
      </w:r>
    </w:p>
    <w:p w:rsidRPr="006442BC" w:rsidR="00857122" w:rsidP="00857122" w:rsidRDefault="4A3588BB" w14:paraId="4AC8EE0D" w14:textId="6A9750E8">
      <w:pPr>
        <w:pStyle w:val="Figures"/>
        <w:rPr>
          <w:b w:val="0"/>
          <w:bCs w:val="0"/>
        </w:rPr>
      </w:pPr>
      <w:r w:rsidR="66A61820">
        <w:rPr/>
        <w:t xml:space="preserve">Time: </w:t>
      </w:r>
      <w:r w:rsidR="66A61820">
        <w:rPr>
          <w:b w:val="0"/>
          <w:bCs w:val="0"/>
        </w:rPr>
        <w:t xml:space="preserve">10 </w:t>
      </w:r>
      <w:r w:rsidR="66A61820">
        <w:rPr/>
        <w:t>Total time: 85</w:t>
      </w:r>
    </w:p>
    <w:tbl>
      <w:tblPr>
        <w:tblStyle w:val="TableGrid"/>
        <w:tblW w:w="10348" w:type="dxa"/>
        <w:tblInd w:w="-5" w:type="dxa"/>
        <w:tblLook w:val="04A0" w:firstRow="1" w:lastRow="0" w:firstColumn="1" w:lastColumn="0" w:noHBand="0" w:noVBand="1"/>
      </w:tblPr>
      <w:tblGrid>
        <w:gridCol w:w="3885"/>
        <w:gridCol w:w="6463"/>
      </w:tblGrid>
      <w:tr w:rsidRPr="00EF5523" w:rsidR="00857122" w:rsidTr="66A61820" w14:paraId="70B64AED" w14:textId="77777777">
        <w:trPr>
          <w:trHeight w:val="230"/>
        </w:trPr>
        <w:tc>
          <w:tcPr>
            <w:tcW w:w="3885" w:type="dxa"/>
            <w:tcMar/>
          </w:tcPr>
          <w:p w:rsidR="4A3588BB" w:rsidP="4A3588BB" w:rsidRDefault="4A3588BB" w14:paraId="43F8A739"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lastRenderedPageBreak/>
              <w:t xml:space="preserve">Facilitation / </w:t>
            </w:r>
            <w:r w:rsidRPr="4A3588BB">
              <w:rPr>
                <w:rFonts w:eastAsia="Calibri"/>
                <w:b w:val="0"/>
                <w:bCs w:val="0"/>
                <w:color w:val="00B050"/>
                <w:sz w:val="20"/>
                <w:szCs w:val="20"/>
              </w:rPr>
              <w:t>Alterations</w:t>
            </w:r>
          </w:p>
        </w:tc>
        <w:tc>
          <w:tcPr>
            <w:tcW w:w="6463" w:type="dxa"/>
            <w:tcMar/>
          </w:tcPr>
          <w:p w:rsidR="4A3588BB" w:rsidP="4A3588BB" w:rsidRDefault="4A3588BB" w14:paraId="5DD19E25"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857122" w:rsidTr="66A61820" w14:paraId="71D5C213" w14:textId="77777777">
        <w:trPr>
          <w:trHeight w:val="230"/>
        </w:trPr>
        <w:tc>
          <w:tcPr>
            <w:tcW w:w="3885" w:type="dxa"/>
            <w:tcMar/>
          </w:tcPr>
          <w:p w:rsidR="00857122" w:rsidP="3FFCB94E" w:rsidRDefault="3FFCB94E" w14:paraId="7EB65092" w14:textId="77777777">
            <w:pPr>
              <w:pStyle w:val="BodyText"/>
              <w:rPr>
                <w:sz w:val="22"/>
                <w:szCs w:val="22"/>
              </w:rPr>
            </w:pPr>
            <w:r w:rsidRPr="3FFCB94E">
              <w:rPr>
                <w:sz w:val="22"/>
                <w:szCs w:val="22"/>
              </w:rPr>
              <w:t xml:space="preserve">In this activity you will be bringing together what you learned from both the barriers and the possible interventions. </w:t>
            </w:r>
          </w:p>
          <w:p w:rsidR="00132844" w:rsidP="4A3588BB" w:rsidRDefault="4A3588BB" w14:paraId="518D8115" w14:textId="685A2483">
            <w:pPr>
              <w:pStyle w:val="BodyText"/>
              <w:rPr>
                <w:sz w:val="22"/>
                <w:szCs w:val="22"/>
              </w:rPr>
            </w:pPr>
            <w:r w:rsidRPr="4A3588BB">
              <w:rPr>
                <w:sz w:val="22"/>
                <w:szCs w:val="22"/>
              </w:rPr>
              <w:t xml:space="preserve">This activity will help clarify any questions the learners have and identify what actionable interventions stuck with everyone the most. </w:t>
            </w:r>
          </w:p>
          <w:p w:rsidR="00181D49" w:rsidP="3FFCB94E" w:rsidRDefault="3FFCB94E" w14:paraId="04F50F38" w14:textId="1E165182">
            <w:pPr>
              <w:pStyle w:val="BodyText"/>
              <w:rPr>
                <w:sz w:val="22"/>
                <w:szCs w:val="22"/>
              </w:rPr>
            </w:pPr>
            <w:r w:rsidRPr="3FFCB94E">
              <w:rPr>
                <w:sz w:val="22"/>
                <w:szCs w:val="22"/>
              </w:rPr>
              <w:t xml:space="preserve">Consider using the planning diagram that was constructed at the beginning to illustrate who would be implementing the policy interventions, and at what time these would become relevant. </w:t>
            </w:r>
          </w:p>
          <w:p w:rsidRPr="00192104" w:rsidR="00E05573" w:rsidP="4A3588BB" w:rsidRDefault="00E05573" w14:paraId="1C656A80" w14:textId="3C9DE22A">
            <w:pPr>
              <w:pStyle w:val="BodyText"/>
              <w:rPr>
                <w:sz w:val="22"/>
                <w:szCs w:val="22"/>
              </w:rPr>
            </w:pPr>
          </w:p>
        </w:tc>
        <w:tc>
          <w:tcPr>
            <w:tcW w:w="6463" w:type="dxa"/>
            <w:shd w:val="clear" w:color="auto" w:fill="79E1BF" w:themeFill="accent1"/>
            <w:tcMar/>
          </w:tcPr>
          <w:p w:rsidR="00857122" w:rsidP="66A61820" w:rsidRDefault="715108DA" w14:paraId="05E4808B" w14:textId="7753D929">
            <w:pPr>
              <w:pStyle w:val="BodyText"/>
              <w:spacing w:after="0"/>
              <w:rPr>
                <w:color w:val="auto"/>
                <w:sz w:val="22"/>
                <w:szCs w:val="22"/>
              </w:rPr>
            </w:pPr>
            <w:r w:rsidRPr="66A61820" w:rsidR="66A61820">
              <w:rPr>
                <w:color w:val="auto"/>
                <w:sz w:val="22"/>
                <w:szCs w:val="22"/>
              </w:rPr>
              <w:t xml:space="preserve">Now that we have reviewed your priorities, your perceived barriers in the building regulation and planning space and reviewed a full range of policy interventions, </w:t>
            </w:r>
            <w:r w:rsidRPr="66A61820" w:rsidR="66A61820">
              <w:rPr>
                <w:color w:val="auto"/>
                <w:sz w:val="22"/>
                <w:szCs w:val="22"/>
              </w:rPr>
              <w:t>let’s</w:t>
            </w:r>
            <w:r w:rsidRPr="66A61820" w:rsidR="66A61820">
              <w:rPr>
                <w:color w:val="auto"/>
                <w:sz w:val="22"/>
                <w:szCs w:val="22"/>
              </w:rPr>
              <w:t xml:space="preserve"> put them together. </w:t>
            </w:r>
          </w:p>
          <w:p w:rsidRPr="001F1CC3" w:rsidR="00701A01" w:rsidP="66A61820" w:rsidRDefault="00701A01" w14:paraId="728AFE25" w14:textId="26FEDAEB">
            <w:pPr>
              <w:pStyle w:val="BodyText"/>
              <w:spacing w:after="0"/>
              <w:rPr>
                <w:color w:val="auto" w:themeColor="text2"/>
                <w:sz w:val="22"/>
                <w:szCs w:val="22"/>
              </w:rPr>
            </w:pPr>
          </w:p>
          <w:p w:rsidR="00181D49" w:rsidP="66A61820" w:rsidRDefault="715108DA" w14:paraId="2A37FB6D" w14:textId="61E457C2">
            <w:pPr>
              <w:pStyle w:val="BodyText"/>
              <w:numPr>
                <w:ilvl w:val="0"/>
                <w:numId w:val="40"/>
              </w:numPr>
              <w:spacing w:after="0"/>
              <w:rPr>
                <w:color w:val="auto" w:themeColor="text2"/>
                <w:sz w:val="22"/>
                <w:szCs w:val="22"/>
              </w:rPr>
            </w:pPr>
            <w:r w:rsidRPr="66A61820" w:rsidR="66A61820">
              <w:rPr>
                <w:color w:val="auto"/>
                <w:sz w:val="22"/>
                <w:szCs w:val="22"/>
              </w:rPr>
              <w:t xml:space="preserve">Which policy interventions work best to achieve the priorities you laid out today? </w:t>
            </w:r>
          </w:p>
          <w:p w:rsidR="715108DA" w:rsidP="66A61820" w:rsidRDefault="715108DA" w14:paraId="4CD58E7A" w14:textId="33A4B3A2">
            <w:pPr>
              <w:pStyle w:val="BodyText"/>
              <w:spacing w:after="0"/>
              <w:rPr>
                <w:color w:val="auto" w:themeColor="text2"/>
                <w:sz w:val="22"/>
                <w:szCs w:val="22"/>
              </w:rPr>
            </w:pPr>
          </w:p>
          <w:p w:rsidRPr="000E7384" w:rsidR="00CC435F" w:rsidP="66A61820" w:rsidRDefault="4A3588BB" w14:paraId="79B36279" w14:textId="709563AF">
            <w:pPr>
              <w:pStyle w:val="BodyText"/>
              <w:numPr>
                <w:ilvl w:val="0"/>
                <w:numId w:val="40"/>
              </w:numPr>
              <w:spacing w:after="0"/>
              <w:rPr>
                <w:color w:val="auto" w:themeColor="text2"/>
                <w:sz w:val="22"/>
                <w:szCs w:val="22"/>
              </w:rPr>
            </w:pPr>
            <w:r w:rsidRPr="66A61820" w:rsidR="66A61820">
              <w:rPr>
                <w:color w:val="auto"/>
                <w:sz w:val="22"/>
                <w:szCs w:val="22"/>
              </w:rPr>
              <w:t>How might you look to implement these interventions in your regulatory and planning system?</w:t>
            </w:r>
          </w:p>
        </w:tc>
      </w:tr>
    </w:tbl>
    <w:p w:rsidR="000A1741" w:rsidP="00D64015" w:rsidRDefault="000A1741" w14:paraId="55E572B4" w14:textId="77777777">
      <w:pPr>
        <w:pStyle w:val="BodyText"/>
        <w:spacing w:after="0"/>
      </w:pPr>
    </w:p>
    <w:p w:rsidR="002A5FDE" w:rsidP="00C659B8" w:rsidRDefault="4A3588BB" w14:paraId="05860CC8" w14:textId="619C00AE">
      <w:pPr>
        <w:pStyle w:val="Heading1"/>
        <w:rPr/>
      </w:pPr>
      <w:r w:rsidR="5C2E888F">
        <w:rPr/>
        <w:t xml:space="preserve">City specific interventions as suggested by CIRCuIT </w:t>
      </w:r>
      <w:proofErr w:type="gramStart"/>
      <w:r w:rsidR="5C2E888F">
        <w:rPr/>
        <w:t>research</w:t>
      </w:r>
      <w:proofErr w:type="gramEnd"/>
      <w:r w:rsidR="5C2E888F">
        <w:rPr/>
        <w:t xml:space="preserve"> </w:t>
      </w:r>
    </w:p>
    <w:p w:rsidRPr="006442BC" w:rsidR="002A5FDE" w:rsidP="002A5FDE" w:rsidRDefault="4A3588BB" w14:paraId="02A508BC" w14:textId="118AE36E">
      <w:pPr>
        <w:pStyle w:val="Figures"/>
        <w:rPr>
          <w:b w:val="0"/>
          <w:bCs w:val="0"/>
        </w:rPr>
      </w:pPr>
      <w:r w:rsidR="66A61820">
        <w:rPr/>
        <w:t xml:space="preserve">Time: </w:t>
      </w:r>
      <w:r w:rsidR="66A61820">
        <w:rPr>
          <w:b w:val="0"/>
          <w:bCs w:val="0"/>
        </w:rPr>
        <w:t xml:space="preserve">10 </w:t>
      </w:r>
      <w:r w:rsidR="66A61820">
        <w:rPr/>
        <w:t>Total time: 95</w:t>
      </w:r>
    </w:p>
    <w:tbl>
      <w:tblPr>
        <w:tblStyle w:val="TableGrid"/>
        <w:tblW w:w="10348" w:type="dxa"/>
        <w:tblInd w:w="-5" w:type="dxa"/>
        <w:tblLook w:val="04A0" w:firstRow="1" w:lastRow="0" w:firstColumn="1" w:lastColumn="0" w:noHBand="0" w:noVBand="1"/>
      </w:tblPr>
      <w:tblGrid>
        <w:gridCol w:w="3840"/>
        <w:gridCol w:w="6508"/>
      </w:tblGrid>
      <w:tr w:rsidRPr="00EF5523" w:rsidR="002A5FDE" w:rsidTr="66A61820" w14:paraId="38298CE4" w14:textId="77777777">
        <w:trPr>
          <w:trHeight w:val="230"/>
        </w:trPr>
        <w:tc>
          <w:tcPr>
            <w:tcW w:w="3840" w:type="dxa"/>
            <w:tcMar/>
          </w:tcPr>
          <w:p w:rsidR="4A3588BB" w:rsidP="4A3588BB" w:rsidRDefault="4A3588BB" w14:paraId="0225ED39"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508" w:type="dxa"/>
            <w:tcMar/>
          </w:tcPr>
          <w:p w:rsidR="4A3588BB" w:rsidP="4A3588BB" w:rsidRDefault="4A3588BB" w14:paraId="6A1474FC"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2A5FDE" w:rsidTr="66A61820" w14:paraId="11A70CF2" w14:textId="77777777">
        <w:trPr>
          <w:trHeight w:val="230"/>
        </w:trPr>
        <w:tc>
          <w:tcPr>
            <w:tcW w:w="3840" w:type="dxa"/>
            <w:tcMar/>
          </w:tcPr>
          <w:p w:rsidRPr="00192104" w:rsidR="002A5FDE" w:rsidP="66A61820" w:rsidRDefault="4A3588BB" w14:paraId="6CCBF5DF" w14:textId="58125EB3">
            <w:pPr>
              <w:pStyle w:val="BodyText"/>
              <w:rPr>
                <w:color w:val="00B050"/>
                <w:sz w:val="22"/>
                <w:szCs w:val="22"/>
              </w:rPr>
            </w:pPr>
            <w:r w:rsidRPr="66A61820" w:rsidR="66A61820">
              <w:rPr>
                <w:color w:val="00B050"/>
                <w:sz w:val="22"/>
                <w:szCs w:val="22"/>
              </w:rPr>
              <w:t xml:space="preserve">The research in the project has suggested certain interventions for each of the </w:t>
            </w:r>
            <w:r w:rsidRPr="66A61820" w:rsidR="66A61820">
              <w:rPr>
                <w:color w:val="00B050"/>
                <w:sz w:val="22"/>
                <w:szCs w:val="22"/>
              </w:rPr>
              <w:t>CIRCuIT</w:t>
            </w:r>
            <w:r w:rsidRPr="66A61820" w:rsidR="66A61820">
              <w:rPr>
                <w:color w:val="00B050"/>
                <w:sz w:val="22"/>
                <w:szCs w:val="22"/>
              </w:rPr>
              <w:t xml:space="preserve"> cities. It may be valuable to review them with the group.</w:t>
            </w:r>
          </w:p>
          <w:p w:rsidRPr="00192104" w:rsidR="002A5FDE" w:rsidP="66A61820" w:rsidRDefault="4A3588BB" w14:paraId="44FF9261" w14:textId="75796ACE">
            <w:pPr>
              <w:pStyle w:val="BodyText"/>
              <w:ind w:left="0"/>
              <w:rPr>
                <w:sz w:val="24"/>
                <w:szCs w:val="24"/>
              </w:rPr>
            </w:pPr>
            <w:r w:rsidRPr="66A61820" w:rsidR="66A61820">
              <w:rPr>
                <w:sz w:val="22"/>
                <w:szCs w:val="22"/>
              </w:rPr>
              <w:t xml:space="preserve">For more information see: Pdf of pages 33 – 40 of </w:t>
            </w:r>
            <w:r w:rsidRPr="66A61820" w:rsidR="66A61820">
              <w:rPr>
                <w:sz w:val="22"/>
                <w:szCs w:val="22"/>
              </w:rPr>
              <w:t>CIRCuIT</w:t>
            </w:r>
            <w:r w:rsidRPr="66A61820" w:rsidR="66A61820">
              <w:rPr>
                <w:sz w:val="22"/>
                <w:szCs w:val="22"/>
              </w:rPr>
              <w:t xml:space="preserve"> report D7.1</w:t>
            </w:r>
          </w:p>
          <w:p w:rsidRPr="00192104" w:rsidR="002A5FDE" w:rsidP="66A61820" w:rsidRDefault="4A3588BB" w14:paraId="2D0ED3C8" w14:textId="7DAC302A">
            <w:pPr>
              <w:pStyle w:val="BodyText"/>
              <w:rPr>
                <w:color w:val="00B050"/>
                <w:sz w:val="22"/>
                <w:szCs w:val="22"/>
              </w:rPr>
            </w:pPr>
          </w:p>
        </w:tc>
        <w:tc>
          <w:tcPr>
            <w:tcW w:w="6508" w:type="dxa"/>
            <w:tcMar/>
          </w:tcPr>
          <w:p w:rsidRPr="00FC6AAC" w:rsidR="002A5FDE" w:rsidP="66A61820" w:rsidRDefault="4A3588BB" w14:paraId="21E9BC6F" w14:textId="317CBD1F">
            <w:pPr>
              <w:pStyle w:val="BodyText"/>
              <w:ind w:left="0"/>
              <w:rPr>
                <w:sz w:val="22"/>
                <w:szCs w:val="22"/>
              </w:rPr>
            </w:pPr>
            <w:r w:rsidRPr="66A61820" w:rsidR="66A61820">
              <w:rPr>
                <w:sz w:val="22"/>
                <w:szCs w:val="22"/>
              </w:rPr>
              <w:t xml:space="preserve">We have seen that by pulling certain policy levers, cities have accelerated a range of circularity initatives.  </w:t>
            </w:r>
          </w:p>
          <w:p w:rsidRPr="00FC6AAC" w:rsidR="002A5FDE" w:rsidP="66A61820" w:rsidRDefault="4A3588BB" w14:paraId="1DFF822B" w14:textId="16133D20">
            <w:pPr>
              <w:pStyle w:val="BodyText"/>
              <w:ind w:left="0"/>
            </w:pPr>
            <w:r w:rsidRPr="66A61820" w:rsidR="66A61820">
              <w:rPr>
                <w:sz w:val="22"/>
                <w:szCs w:val="22"/>
              </w:rPr>
              <w:t>In the four CIRCuIT partner cities, a prioritised set of policies were identified based on the level of control they have within their systems. For example:</w:t>
            </w:r>
          </w:p>
          <w:p w:rsidRPr="00FC6AAC" w:rsidR="002A5FDE" w:rsidP="66A61820" w:rsidRDefault="4A3588BB" w14:paraId="5EA28712" w14:textId="17FEF505">
            <w:pPr>
              <w:pStyle w:val="BodyText"/>
              <w:numPr>
                <w:ilvl w:val="0"/>
                <w:numId w:val="47"/>
              </w:numPr>
              <w:rPr/>
            </w:pPr>
            <w:r w:rsidRPr="66A61820" w:rsidR="66A61820">
              <w:rPr>
                <w:sz w:val="22"/>
                <w:szCs w:val="22"/>
              </w:rPr>
              <w:t xml:space="preserve">In Copenhagen, most interventions cannot be undertaken though the development/permitting process however it is possible to require certain interventions in municipality buildings. </w:t>
            </w:r>
          </w:p>
          <w:p w:rsidRPr="00FC6AAC" w:rsidR="002A5FDE" w:rsidP="66A61820" w:rsidRDefault="4A3588BB" w14:paraId="357F081E" w14:textId="15B8C9E6">
            <w:pPr>
              <w:pStyle w:val="BodyText"/>
              <w:numPr>
                <w:ilvl w:val="0"/>
                <w:numId w:val="47"/>
              </w:numPr>
              <w:rPr/>
            </w:pPr>
            <w:r w:rsidRPr="66A61820" w:rsidR="66A61820">
              <w:rPr>
                <w:sz w:val="22"/>
                <w:szCs w:val="22"/>
              </w:rPr>
              <w:t xml:space="preserve">In Hamburg, it would be difficult to change the building code and </w:t>
            </w:r>
            <w:r w:rsidRPr="66A61820" w:rsidR="66A61820">
              <w:rPr>
                <w:sz w:val="22"/>
                <w:szCs w:val="22"/>
              </w:rPr>
              <w:t>HBauO</w:t>
            </w:r>
            <w:r w:rsidRPr="66A61820" w:rsidR="66A61820">
              <w:rPr>
                <w:sz w:val="22"/>
                <w:szCs w:val="22"/>
              </w:rPr>
              <w:t xml:space="preserve">, however there could be opportunities for the Senate to implement strategy and knowledge </w:t>
            </w:r>
            <w:r w:rsidRPr="66A61820" w:rsidR="66A61820">
              <w:rPr>
                <w:sz w:val="22"/>
                <w:szCs w:val="22"/>
              </w:rPr>
              <w:t>invterventions</w:t>
            </w:r>
            <w:r w:rsidRPr="66A61820" w:rsidR="66A61820">
              <w:rPr>
                <w:sz w:val="22"/>
                <w:szCs w:val="22"/>
              </w:rPr>
              <w:t xml:space="preserve"> by communicating their aspirations and preferences.</w:t>
            </w:r>
          </w:p>
          <w:p w:rsidRPr="00FC6AAC" w:rsidR="002A5FDE" w:rsidP="66A61820" w:rsidRDefault="4A3588BB" w14:paraId="2CDF680A" w14:textId="52DC693A">
            <w:pPr>
              <w:pStyle w:val="BodyText"/>
              <w:ind w:left="0"/>
            </w:pPr>
            <w:r w:rsidRPr="66A61820" w:rsidR="66A61820">
              <w:rPr>
                <w:sz w:val="22"/>
                <w:szCs w:val="22"/>
              </w:rPr>
              <w:t xml:space="preserve">With this in mind, </w:t>
            </w:r>
            <w:r w:rsidRPr="66A61820" w:rsidR="66A61820">
              <w:rPr>
                <w:sz w:val="22"/>
                <w:szCs w:val="22"/>
              </w:rPr>
              <w:t>let’s</w:t>
            </w:r>
            <w:r w:rsidRPr="66A61820" w:rsidR="66A61820">
              <w:rPr>
                <w:sz w:val="22"/>
                <w:szCs w:val="22"/>
              </w:rPr>
              <w:t xml:space="preserve"> finish off with an exercise to explore how you might use policy levers to accelerate circularity in your city.</w:t>
            </w:r>
          </w:p>
        </w:tc>
      </w:tr>
    </w:tbl>
    <w:p w:rsidR="002A5FDE" w:rsidP="00D64015" w:rsidRDefault="002A5FDE" w14:paraId="7E882383" w14:textId="77777777">
      <w:pPr>
        <w:pStyle w:val="BodyText"/>
        <w:spacing w:after="0"/>
      </w:pPr>
    </w:p>
    <w:p w:rsidR="66A61820" w:rsidP="66A61820" w:rsidRDefault="66A61820" w14:paraId="5120D3D0" w14:textId="3A29BD5C">
      <w:pPr>
        <w:pStyle w:val="Heading1"/>
        <w:bidi w:val="0"/>
        <w:spacing w:before="0" w:beforeAutospacing="off" w:after="0" w:afterAutospacing="off" w:line="240" w:lineRule="exact"/>
        <w:ind w:left="709" w:right="822" w:hanging="709"/>
        <w:jc w:val="left"/>
        <w:rPr/>
      </w:pPr>
      <w:r w:rsidR="66A61820">
        <w:rPr/>
        <w:t>Wrap up</w:t>
      </w:r>
    </w:p>
    <w:p w:rsidRPr="006442BC" w:rsidR="00ED0248" w:rsidP="00ED0248" w:rsidRDefault="4A3588BB" w14:paraId="6A5138EE" w14:textId="79154306">
      <w:pPr>
        <w:pStyle w:val="Figures"/>
        <w:rPr>
          <w:b w:val="0"/>
          <w:bCs w:val="0"/>
        </w:rPr>
      </w:pPr>
      <w:r w:rsidR="66A61820">
        <w:rPr/>
        <w:t xml:space="preserve">Time: </w:t>
      </w:r>
      <w:r w:rsidR="66A61820">
        <w:rPr>
          <w:b w:val="0"/>
          <w:bCs w:val="0"/>
        </w:rPr>
        <w:t xml:space="preserve">5 </w:t>
      </w:r>
      <w:r w:rsidR="66A61820">
        <w:rPr/>
        <w:t>Total time: 100</w:t>
      </w:r>
    </w:p>
    <w:tbl>
      <w:tblPr>
        <w:tblStyle w:val="TableGrid"/>
        <w:tblW w:w="10348" w:type="dxa"/>
        <w:tblInd w:w="-5" w:type="dxa"/>
        <w:tblLook w:val="04A0" w:firstRow="1" w:lastRow="0" w:firstColumn="1" w:lastColumn="0" w:noHBand="0" w:noVBand="1"/>
      </w:tblPr>
      <w:tblGrid>
        <w:gridCol w:w="3810"/>
        <w:gridCol w:w="6538"/>
      </w:tblGrid>
      <w:tr w:rsidRPr="00EF5523" w:rsidR="00ED0248" w:rsidTr="66A61820" w14:paraId="1AD47205" w14:textId="77777777">
        <w:trPr>
          <w:trHeight w:val="230"/>
        </w:trPr>
        <w:tc>
          <w:tcPr>
            <w:tcW w:w="3810" w:type="dxa"/>
            <w:tcMar/>
          </w:tcPr>
          <w:p w:rsidR="4A3588BB" w:rsidP="4A3588BB" w:rsidRDefault="4A3588BB" w14:paraId="5D228BD9" w14:textId="7754C709">
            <w:pPr>
              <w:pStyle w:val="Heading1"/>
              <w:numPr>
                <w:ilvl w:val="0"/>
                <w:numId w:val="0"/>
              </w:numPr>
              <w:rPr>
                <w:rFonts w:eastAsia="Calibri"/>
                <w:color w:val="00B050"/>
                <w:sz w:val="20"/>
                <w:szCs w:val="20"/>
              </w:rPr>
            </w:pPr>
            <w:r w:rsidRPr="4A3588BB">
              <w:rPr>
                <w:rFonts w:eastAsia="Calibri"/>
                <w:b w:val="0"/>
                <w:bCs w:val="0"/>
                <w:color w:val="000000" w:themeColor="text1"/>
                <w:sz w:val="20"/>
                <w:szCs w:val="20"/>
              </w:rPr>
              <w:t xml:space="preserve">Facilitation / </w:t>
            </w:r>
            <w:r w:rsidRPr="4A3588BB">
              <w:rPr>
                <w:rFonts w:eastAsia="Calibri"/>
                <w:b w:val="0"/>
                <w:bCs w:val="0"/>
                <w:color w:val="00B050"/>
                <w:sz w:val="20"/>
                <w:szCs w:val="20"/>
              </w:rPr>
              <w:t>Alterations</w:t>
            </w:r>
          </w:p>
        </w:tc>
        <w:tc>
          <w:tcPr>
            <w:tcW w:w="6538" w:type="dxa"/>
            <w:tcMar/>
          </w:tcPr>
          <w:p w:rsidR="4A3588BB" w:rsidP="4A3588BB" w:rsidRDefault="4A3588BB" w14:paraId="634422B2" w14:textId="204DD0B0">
            <w:pPr>
              <w:pStyle w:val="Heading1"/>
              <w:numPr>
                <w:ilvl w:val="0"/>
                <w:numId w:val="0"/>
              </w:numPr>
              <w:rPr>
                <w:rFonts w:eastAsia="Calibri"/>
                <w:sz w:val="20"/>
                <w:szCs w:val="20"/>
              </w:rPr>
            </w:pPr>
            <w:r w:rsidRPr="4A3588BB">
              <w:rPr>
                <w:rFonts w:eastAsia="Calibri"/>
                <w:b w:val="0"/>
                <w:bCs w:val="0"/>
                <w:color w:val="000000" w:themeColor="text1"/>
                <w:sz w:val="20"/>
                <w:szCs w:val="20"/>
              </w:rPr>
              <w:t>Script</w:t>
            </w:r>
          </w:p>
        </w:tc>
      </w:tr>
      <w:tr w:rsidRPr="00EF5523" w:rsidR="00ED0248" w:rsidTr="66A61820" w14:paraId="0DCA9916" w14:textId="77777777">
        <w:trPr>
          <w:trHeight w:val="1117"/>
        </w:trPr>
        <w:tc>
          <w:tcPr>
            <w:tcW w:w="3810" w:type="dxa"/>
            <w:tcMar/>
          </w:tcPr>
          <w:p w:rsidRPr="00192104" w:rsidR="00ED0248" w:rsidP="715108DA" w:rsidRDefault="715108DA" w14:paraId="6326EF93" w14:textId="444EB5C5">
            <w:pPr>
              <w:pStyle w:val="BodyText"/>
              <w:jc w:val="both"/>
              <w:rPr>
                <w:sz w:val="22"/>
                <w:szCs w:val="22"/>
              </w:rPr>
            </w:pPr>
            <w:r w:rsidRPr="715108DA">
              <w:rPr>
                <w:sz w:val="22"/>
                <w:szCs w:val="22"/>
              </w:rPr>
              <w:t xml:space="preserve">Wrap up the training session, thank everyone for their time, ensure you </w:t>
            </w:r>
            <w:proofErr w:type="gramStart"/>
            <w:r w:rsidRPr="715108DA">
              <w:rPr>
                <w:sz w:val="22"/>
                <w:szCs w:val="22"/>
              </w:rPr>
              <w:t>are able to</w:t>
            </w:r>
            <w:proofErr w:type="gramEnd"/>
            <w:r w:rsidRPr="715108DA">
              <w:rPr>
                <w:sz w:val="22"/>
                <w:szCs w:val="22"/>
              </w:rPr>
              <w:t xml:space="preserve"> share any necessary documents and that people can reach out to you if they have any further questions. </w:t>
            </w:r>
          </w:p>
        </w:tc>
        <w:tc>
          <w:tcPr>
            <w:tcW w:w="6538" w:type="dxa"/>
            <w:tcMar/>
          </w:tcPr>
          <w:p w:rsidR="00ED0248" w:rsidP="715108DA" w:rsidRDefault="715108DA" w14:paraId="41AB8865" w14:textId="77777777">
            <w:pPr>
              <w:pStyle w:val="BodyText"/>
              <w:jc w:val="both"/>
              <w:rPr>
                <w:sz w:val="22"/>
                <w:szCs w:val="22"/>
              </w:rPr>
            </w:pPr>
            <w:r w:rsidRPr="715108DA">
              <w:rPr>
                <w:sz w:val="22"/>
                <w:szCs w:val="22"/>
              </w:rPr>
              <w:t xml:space="preserve">Thank you to all of you for your time. </w:t>
            </w:r>
          </w:p>
          <w:p w:rsidR="003F533D" w:rsidP="715108DA" w:rsidRDefault="715108DA" w14:paraId="408BEAE3" w14:textId="77777777">
            <w:pPr>
              <w:pStyle w:val="BodyText"/>
              <w:jc w:val="both"/>
              <w:rPr>
                <w:sz w:val="22"/>
                <w:szCs w:val="22"/>
              </w:rPr>
            </w:pPr>
            <w:r w:rsidRPr="66A61820" w:rsidR="66A61820">
              <w:rPr>
                <w:sz w:val="22"/>
                <w:szCs w:val="22"/>
              </w:rPr>
              <w:t xml:space="preserve">We now have a list of potential interventions for the city on planning. </w:t>
            </w: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6315"/>
            </w:tblGrid>
            <w:tr w:rsidR="66A61820" w:rsidTr="66A61820" w14:paraId="4E713580">
              <w:trPr>
                <w:trHeight w:val="300"/>
              </w:trPr>
              <w:tc>
                <w:tcPr>
                  <w:tcW w:w="6315" w:type="dxa"/>
                  <w:shd w:val="clear" w:color="auto" w:fill="79E1BF" w:themeFill="accent1"/>
                  <w:tcMar/>
                </w:tcPr>
                <w:p w:rsidR="66A61820" w:rsidP="66A61820" w:rsidRDefault="66A61820" w14:paraId="7178B336" w14:textId="7453C123">
                  <w:pPr>
                    <w:pStyle w:val="BodyText"/>
                    <w:jc w:val="both"/>
                    <w:rPr>
                      <w:color w:val="auto"/>
                      <w:sz w:val="22"/>
                      <w:szCs w:val="22"/>
                    </w:rPr>
                  </w:pPr>
                  <w:r w:rsidRPr="66A61820" w:rsidR="66A61820">
                    <w:rPr>
                      <w:color w:val="auto"/>
                      <w:sz w:val="22"/>
                      <w:szCs w:val="22"/>
                    </w:rPr>
                    <w:t xml:space="preserve">Before we </w:t>
                  </w:r>
                  <w:r w:rsidRPr="66A61820" w:rsidR="66A61820">
                    <w:rPr>
                      <w:color w:val="auto"/>
                      <w:sz w:val="22"/>
                      <w:szCs w:val="22"/>
                    </w:rPr>
                    <w:t>leave</w:t>
                  </w:r>
                  <w:r w:rsidRPr="66A61820" w:rsidR="66A61820">
                    <w:rPr>
                      <w:color w:val="auto"/>
                      <w:sz w:val="22"/>
                      <w:szCs w:val="22"/>
                    </w:rPr>
                    <w:t xml:space="preserve"> please write down for yourself which policy intervention you are best placed to help drive, and how you will do that.</w:t>
                  </w:r>
                </w:p>
              </w:tc>
            </w:tr>
          </w:tbl>
          <w:p w:rsidRPr="00FC6AAC" w:rsidR="00ED44BF" w:rsidP="715108DA" w:rsidRDefault="715108DA" w14:paraId="67C1B85C" w14:textId="15F8F265">
            <w:pPr>
              <w:pStyle w:val="BodyText"/>
              <w:jc w:val="both"/>
              <w:rPr>
                <w:color w:val="005F61" w:themeColor="text2"/>
                <w:sz w:val="22"/>
                <w:szCs w:val="22"/>
              </w:rPr>
            </w:pPr>
          </w:p>
        </w:tc>
      </w:tr>
    </w:tbl>
    <w:p w:rsidRPr="009C0DE6" w:rsidR="000A1741" w:rsidP="00730DAF" w:rsidRDefault="000A1741" w14:paraId="7FDC4A05" w14:textId="77777777">
      <w:pPr>
        <w:pStyle w:val="BodyText"/>
      </w:pPr>
    </w:p>
    <w:p w:rsidRPr="00EC554B" w:rsidR="00BF505E" w:rsidP="00BF505E" w:rsidRDefault="4A3588BB" w14:paraId="502A251F" w14:textId="71064336">
      <w:pPr>
        <w:pStyle w:val="Heading1"/>
        <w:rPr>
          <w:rFonts w:eastAsia="Calibri"/>
        </w:rPr>
      </w:pPr>
      <w:r w:rsidRPr="66A61820" w:rsidR="66A61820">
        <w:rPr>
          <w:rFonts w:eastAsia="Calibri"/>
        </w:rPr>
        <w:t>Sources</w:t>
      </w:r>
    </w:p>
    <w:p w:rsidR="00BF505E" w:rsidP="715108DA" w:rsidRDefault="715108DA" w14:paraId="3337E0E9" w14:textId="6593D8B3">
      <w:pPr>
        <w:pStyle w:val="BodyText"/>
        <w:numPr>
          <w:ilvl w:val="1"/>
          <w:numId w:val="41"/>
        </w:numPr>
        <w:rPr>
          <w:sz w:val="22"/>
          <w:szCs w:val="22"/>
        </w:rPr>
      </w:pPr>
      <w:r>
        <w:t>CIRCuIT Sources</w:t>
      </w:r>
    </w:p>
    <w:tbl>
      <w:tblPr>
        <w:tblStyle w:val="TableGrid"/>
        <w:tblW w:w="0" w:type="auto"/>
        <w:tblLayout w:type="fixed"/>
        <w:tblLook w:val="06A0" w:firstRow="1" w:lastRow="0" w:firstColumn="1" w:lastColumn="0" w:noHBand="1" w:noVBand="1"/>
      </w:tblPr>
      <w:tblGrid>
        <w:gridCol w:w="885"/>
        <w:gridCol w:w="1279"/>
        <w:gridCol w:w="1511"/>
        <w:gridCol w:w="6780"/>
      </w:tblGrid>
      <w:tr w:rsidR="00191837" w:rsidTr="715108DA" w14:paraId="05976F21" w14:textId="77777777">
        <w:trPr>
          <w:trHeight w:val="548"/>
        </w:trPr>
        <w:tc>
          <w:tcPr>
            <w:tcW w:w="885" w:type="dxa"/>
          </w:tcPr>
          <w:p w:rsidR="00191837" w:rsidP="715108DA" w:rsidRDefault="715108DA" w14:paraId="36510A5F" w14:textId="78AEE37B">
            <w:pPr>
              <w:pStyle w:val="BodyText"/>
              <w:rPr>
                <w:sz w:val="22"/>
                <w:szCs w:val="22"/>
                <w:lang w:val="en-US"/>
              </w:rPr>
            </w:pPr>
            <w:r w:rsidRPr="715108DA">
              <w:rPr>
                <w:sz w:val="22"/>
                <w:szCs w:val="22"/>
                <w:lang w:val="en-US"/>
              </w:rPr>
              <w:lastRenderedPageBreak/>
              <w:t>WP7</w:t>
            </w:r>
          </w:p>
        </w:tc>
        <w:tc>
          <w:tcPr>
            <w:tcW w:w="1279" w:type="dxa"/>
          </w:tcPr>
          <w:p w:rsidR="00191837" w:rsidP="715108DA" w:rsidRDefault="715108DA" w14:paraId="5E07AAF0" w14:textId="34D772C5">
            <w:pPr>
              <w:pStyle w:val="BodyText"/>
              <w:rPr>
                <w:sz w:val="22"/>
                <w:szCs w:val="22"/>
                <w:lang w:val="en-US"/>
              </w:rPr>
            </w:pPr>
            <w:r w:rsidRPr="715108DA">
              <w:rPr>
                <w:sz w:val="22"/>
                <w:szCs w:val="22"/>
                <w:lang w:val="en-US"/>
              </w:rPr>
              <w:t>D7.1</w:t>
            </w:r>
          </w:p>
        </w:tc>
        <w:tc>
          <w:tcPr>
            <w:tcW w:w="1511" w:type="dxa"/>
          </w:tcPr>
          <w:p w:rsidR="00191837" w:rsidP="715108DA" w:rsidRDefault="00191837" w14:paraId="67359D84" w14:textId="0A0C8D23">
            <w:pPr>
              <w:pStyle w:val="BodyText"/>
              <w:rPr>
                <w:sz w:val="22"/>
                <w:szCs w:val="22"/>
                <w:lang w:val="en-US"/>
              </w:rPr>
            </w:pPr>
          </w:p>
        </w:tc>
        <w:tc>
          <w:tcPr>
            <w:tcW w:w="6780" w:type="dxa"/>
          </w:tcPr>
          <w:p w:rsidRPr="00EC554B" w:rsidR="00191837" w:rsidP="715108DA" w:rsidRDefault="715108DA" w14:paraId="102C1111" w14:textId="7C5D6B3B">
            <w:pPr>
              <w:pStyle w:val="BodyText"/>
              <w:jc w:val="both"/>
              <w:rPr>
                <w:sz w:val="22"/>
                <w:szCs w:val="22"/>
              </w:rPr>
            </w:pPr>
            <w:r w:rsidRPr="715108DA">
              <w:rPr>
                <w:sz w:val="22"/>
                <w:szCs w:val="22"/>
              </w:rPr>
              <w:t>Circular economy in urban planning and building permits - possibilities and limitations</w:t>
            </w:r>
          </w:p>
        </w:tc>
      </w:tr>
    </w:tbl>
    <w:p w:rsidR="00BF505E" w:rsidP="00BF505E" w:rsidRDefault="00BF505E" w14:paraId="40D5CFDB" w14:textId="77777777">
      <w:pPr>
        <w:pStyle w:val="BodyText"/>
      </w:pPr>
    </w:p>
    <w:p w:rsidRPr="00BF505E" w:rsidR="00BF505E" w:rsidP="00BF505E" w:rsidRDefault="00BF505E" w14:paraId="48CF2F5F" w14:textId="49FDA296">
      <w:pPr>
        <w:pStyle w:val="BodyText"/>
      </w:pPr>
      <w:r>
        <w:t xml:space="preserve">1.2 Other Sources </w:t>
      </w:r>
    </w:p>
    <w:tbl>
      <w:tblPr>
        <w:tblStyle w:val="TableGrid"/>
        <w:tblW w:w="0" w:type="auto"/>
        <w:tblLayout w:type="fixed"/>
        <w:tblLook w:val="06A0" w:firstRow="1" w:lastRow="0" w:firstColumn="1" w:lastColumn="0" w:noHBand="1" w:noVBand="1"/>
      </w:tblPr>
      <w:tblGrid>
        <w:gridCol w:w="3810"/>
        <w:gridCol w:w="6510"/>
      </w:tblGrid>
      <w:tr w:rsidR="715108DA" w:rsidTr="715108DA" w14:paraId="14B8825E" w14:textId="77777777">
        <w:trPr>
          <w:trHeight w:val="300"/>
        </w:trPr>
        <w:tc>
          <w:tcPr>
            <w:tcW w:w="3810" w:type="dxa"/>
          </w:tcPr>
          <w:p w:rsidR="715108DA" w:rsidP="715108DA" w:rsidRDefault="715108DA" w14:paraId="6FA83F75" w14:textId="16C56720">
            <w:pPr>
              <w:spacing w:line="276" w:lineRule="auto"/>
              <w:rPr>
                <w:rFonts w:ascii="Calibri" w:hAnsi="Calibri" w:eastAsia="Calibri" w:cs="Calibri"/>
                <w:sz w:val="22"/>
                <w:szCs w:val="22"/>
              </w:rPr>
            </w:pPr>
            <w:proofErr w:type="spellStart"/>
            <w:r w:rsidRPr="715108DA">
              <w:rPr>
                <w:rFonts w:ascii="Calibri" w:hAnsi="Calibri" w:eastAsia="Calibri" w:cs="Calibri"/>
                <w:sz w:val="22"/>
                <w:szCs w:val="22"/>
              </w:rPr>
              <w:t>CIRCuIT’s</w:t>
            </w:r>
            <w:proofErr w:type="spellEnd"/>
            <w:r w:rsidRPr="715108DA">
              <w:rPr>
                <w:rFonts w:ascii="Calibri" w:hAnsi="Calibri" w:eastAsia="Calibri" w:cs="Calibri"/>
                <w:sz w:val="22"/>
                <w:szCs w:val="22"/>
              </w:rPr>
              <w:t xml:space="preserve"> focus areas</w:t>
            </w:r>
          </w:p>
        </w:tc>
        <w:tc>
          <w:tcPr>
            <w:tcW w:w="6510" w:type="dxa"/>
          </w:tcPr>
          <w:p w:rsidR="715108DA" w:rsidP="715108DA" w:rsidRDefault="00000000" w14:paraId="2529AF4B" w14:textId="1A72D1E7">
            <w:pPr>
              <w:spacing w:line="257" w:lineRule="auto"/>
            </w:pPr>
            <w:hyperlink r:id="rId31">
              <w:r w:rsidRPr="715108DA" w:rsidR="715108DA">
                <w:rPr>
                  <w:rStyle w:val="Hyperlink"/>
                  <w:rFonts w:ascii="Calibri" w:hAnsi="Calibri" w:eastAsia="Calibri" w:cs="Calibri"/>
                  <w:sz w:val="22"/>
                  <w:szCs w:val="22"/>
                </w:rPr>
                <w:t>https://www.circuit-project.eu/focus-areas</w:t>
              </w:r>
            </w:hyperlink>
          </w:p>
          <w:p w:rsidR="715108DA" w:rsidP="715108DA" w:rsidRDefault="715108DA" w14:paraId="3741652D" w14:textId="3B1C0FF9">
            <w:pPr>
              <w:pStyle w:val="BodyText"/>
              <w:rPr>
                <w:rFonts w:eastAsia="Calibri"/>
                <w:sz w:val="22"/>
                <w:szCs w:val="22"/>
              </w:rPr>
            </w:pPr>
          </w:p>
        </w:tc>
      </w:tr>
      <w:tr w:rsidR="4A3588BB" w:rsidTr="715108DA" w14:paraId="7A59B018" w14:textId="77777777">
        <w:trPr>
          <w:trHeight w:val="300"/>
        </w:trPr>
        <w:tc>
          <w:tcPr>
            <w:tcW w:w="3810" w:type="dxa"/>
          </w:tcPr>
          <w:p w:rsidR="4A3588BB" w:rsidP="715108DA" w:rsidRDefault="715108DA" w14:paraId="71C0BC10" w14:textId="150F8833">
            <w:pPr>
              <w:spacing w:line="276" w:lineRule="auto"/>
              <w:rPr>
                <w:rFonts w:ascii="Calibri" w:hAnsi="Calibri" w:eastAsia="Calibri" w:cs="Calibri"/>
                <w:sz w:val="22"/>
                <w:szCs w:val="22"/>
              </w:rPr>
            </w:pPr>
            <w:r w:rsidRPr="715108DA">
              <w:rPr>
                <w:rFonts w:ascii="Calibri" w:hAnsi="Calibri" w:eastAsia="Calibri" w:cs="Calibri"/>
                <w:sz w:val="22"/>
                <w:szCs w:val="22"/>
              </w:rPr>
              <w:t>ARUP’s Circular Design Framework</w:t>
            </w:r>
          </w:p>
        </w:tc>
        <w:tc>
          <w:tcPr>
            <w:tcW w:w="6510" w:type="dxa"/>
          </w:tcPr>
          <w:p w:rsidR="4A3588BB" w:rsidP="715108DA" w:rsidRDefault="00000000" w14:paraId="7322AF29" w14:textId="04334D10">
            <w:pPr>
              <w:pStyle w:val="BodyText"/>
              <w:rPr>
                <w:rFonts w:eastAsia="Calibri"/>
                <w:sz w:val="22"/>
                <w:szCs w:val="22"/>
              </w:rPr>
            </w:pPr>
            <w:hyperlink r:id="rId32">
              <w:r w:rsidRPr="715108DA" w:rsidR="715108DA">
                <w:rPr>
                  <w:rStyle w:val="Hyperlink"/>
                  <w:rFonts w:eastAsia="Calibri"/>
                  <w:sz w:val="22"/>
                  <w:szCs w:val="22"/>
                </w:rPr>
                <w:t>https://ce-toolkit.dhub.arup.com/framework</w:t>
              </w:r>
            </w:hyperlink>
          </w:p>
        </w:tc>
      </w:tr>
      <w:tr w:rsidR="715108DA" w:rsidTr="715108DA" w14:paraId="78C0C651" w14:textId="77777777">
        <w:trPr>
          <w:trHeight w:val="300"/>
        </w:trPr>
        <w:tc>
          <w:tcPr>
            <w:tcW w:w="3810" w:type="dxa"/>
          </w:tcPr>
          <w:p w:rsidR="715108DA" w:rsidP="715108DA" w:rsidRDefault="715108DA" w14:paraId="6A20408D" w14:textId="5F472F2A">
            <w:pPr>
              <w:spacing w:line="276" w:lineRule="auto"/>
              <w:rPr>
                <w:rFonts w:ascii="Calibri" w:hAnsi="Calibri" w:eastAsia="Calibri" w:cs="Calibri"/>
                <w:sz w:val="22"/>
                <w:szCs w:val="22"/>
              </w:rPr>
            </w:pPr>
            <w:r w:rsidRPr="715108DA">
              <w:rPr>
                <w:rFonts w:ascii="Calibri" w:hAnsi="Calibri" w:eastAsia="Calibri" w:cs="Calibri"/>
                <w:sz w:val="22"/>
                <w:szCs w:val="22"/>
              </w:rPr>
              <w:t>ARUP’s Circular Design Toolkit</w:t>
            </w:r>
          </w:p>
        </w:tc>
        <w:tc>
          <w:tcPr>
            <w:tcW w:w="6510" w:type="dxa"/>
          </w:tcPr>
          <w:p w:rsidR="715108DA" w:rsidP="715108DA" w:rsidRDefault="00000000" w14:paraId="6351EA6C" w14:textId="098FE8F3">
            <w:pPr>
              <w:pStyle w:val="BodyText"/>
            </w:pPr>
            <w:hyperlink r:id="rId33">
              <w:r w:rsidRPr="715108DA" w:rsidR="715108DA">
                <w:rPr>
                  <w:rStyle w:val="Hyperlink"/>
                  <w:rFonts w:eastAsia="Calibri"/>
                  <w:sz w:val="22"/>
                  <w:szCs w:val="22"/>
                </w:rPr>
                <w:t>https://ce-toolkit.dhub.arup.com/</w:t>
              </w:r>
            </w:hyperlink>
          </w:p>
        </w:tc>
      </w:tr>
      <w:tr w:rsidR="4A3588BB" w:rsidTr="715108DA" w14:paraId="724BBC4B" w14:textId="77777777">
        <w:trPr>
          <w:trHeight w:val="300"/>
        </w:trPr>
        <w:tc>
          <w:tcPr>
            <w:tcW w:w="3810" w:type="dxa"/>
          </w:tcPr>
          <w:p w:rsidR="4A3588BB" w:rsidP="715108DA" w:rsidRDefault="715108DA" w14:paraId="70C643EF" w14:textId="0945C296">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Los Angeles - The Adaptive Reuse Ordinance</w:t>
            </w:r>
          </w:p>
        </w:tc>
        <w:tc>
          <w:tcPr>
            <w:tcW w:w="6510" w:type="dxa"/>
          </w:tcPr>
          <w:p w:rsidR="4A3588BB" w:rsidP="715108DA" w:rsidRDefault="00000000" w14:paraId="40447AA9" w14:textId="5104D3CA">
            <w:pPr>
              <w:spacing w:line="276" w:lineRule="auto"/>
              <w:rPr>
                <w:rFonts w:ascii="Calibri" w:hAnsi="Calibri" w:eastAsia="Calibri" w:cs="Calibri"/>
                <w:sz w:val="22"/>
                <w:szCs w:val="22"/>
              </w:rPr>
            </w:pPr>
            <w:hyperlink r:id="rId34">
              <w:r w:rsidRPr="715108DA" w:rsidR="715108DA">
                <w:rPr>
                  <w:rStyle w:val="Hyperlink"/>
                  <w:rFonts w:ascii="Calibri" w:hAnsi="Calibri" w:eastAsia="Calibri" w:cs="Calibri"/>
                  <w:sz w:val="22"/>
                  <w:szCs w:val="22"/>
                </w:rPr>
                <w:t>https://www.ladbs.org/services/core-services/plan-check-permit/plan-check-permit-special-assistance/adaptive-reuse-projects</w:t>
              </w:r>
            </w:hyperlink>
          </w:p>
          <w:p w:rsidR="4A3588BB" w:rsidP="715108DA" w:rsidRDefault="4A3588BB" w14:paraId="4DA71113" w14:textId="5FD167C2">
            <w:pPr>
              <w:spacing w:line="276" w:lineRule="auto"/>
              <w:rPr>
                <w:rFonts w:ascii="Calibri" w:hAnsi="Calibri" w:eastAsia="Calibri" w:cs="Calibri"/>
                <w:sz w:val="22"/>
                <w:szCs w:val="22"/>
              </w:rPr>
            </w:pPr>
          </w:p>
        </w:tc>
      </w:tr>
      <w:tr w:rsidR="4A3588BB" w:rsidTr="715108DA" w14:paraId="2F13158F" w14:textId="77777777">
        <w:trPr>
          <w:trHeight w:val="300"/>
        </w:trPr>
        <w:tc>
          <w:tcPr>
            <w:tcW w:w="3810" w:type="dxa"/>
          </w:tcPr>
          <w:p w:rsidR="4A3588BB" w:rsidP="715108DA" w:rsidRDefault="715108DA" w14:paraId="08A43588" w14:textId="68925207">
            <w:pPr>
              <w:spacing w:line="276" w:lineRule="auto"/>
              <w:rPr>
                <w:rFonts w:ascii="Calibri" w:hAnsi="Calibri" w:eastAsia="Calibri" w:cs="Calibri"/>
                <w:color w:val="262626" w:themeColor="text1" w:themeTint="D9"/>
                <w:sz w:val="22"/>
                <w:szCs w:val="22"/>
              </w:rPr>
            </w:pPr>
            <w:r w:rsidRPr="715108DA">
              <w:rPr>
                <w:rFonts w:ascii="Calibri" w:hAnsi="Calibri" w:eastAsia="Calibri" w:cs="Calibri"/>
                <w:color w:val="262626" w:themeColor="text1" w:themeTint="D9"/>
                <w:sz w:val="22"/>
                <w:szCs w:val="22"/>
              </w:rPr>
              <w:t>Vancouver - Empty Homes Tax </w:t>
            </w:r>
          </w:p>
        </w:tc>
        <w:tc>
          <w:tcPr>
            <w:tcW w:w="6510" w:type="dxa"/>
          </w:tcPr>
          <w:p w:rsidR="4A3588BB" w:rsidP="715108DA" w:rsidRDefault="00000000" w14:paraId="5FA5AE26" w14:textId="77F79512">
            <w:pPr>
              <w:spacing w:line="276" w:lineRule="auto"/>
              <w:rPr>
                <w:sz w:val="22"/>
                <w:szCs w:val="22"/>
              </w:rPr>
            </w:pPr>
            <w:hyperlink r:id="rId35">
              <w:r w:rsidRPr="715108DA" w:rsidR="715108DA">
                <w:rPr>
                  <w:rStyle w:val="Hyperlink"/>
                  <w:rFonts w:ascii="Calibri" w:hAnsi="Calibri" w:eastAsia="Calibri" w:cs="Calibri"/>
                  <w:sz w:val="22"/>
                  <w:szCs w:val="22"/>
                </w:rPr>
                <w:t>https://vancouver.ca/home-property-development/empty-homes-tax.aspx</w:t>
              </w:r>
            </w:hyperlink>
          </w:p>
          <w:p w:rsidR="4A3588BB" w:rsidP="715108DA" w:rsidRDefault="4A3588BB" w14:paraId="531697F7" w14:textId="75074A01">
            <w:pPr>
              <w:spacing w:line="276" w:lineRule="auto"/>
              <w:rPr>
                <w:rFonts w:ascii="Calibri" w:hAnsi="Calibri" w:eastAsia="Calibri" w:cs="Calibri"/>
                <w:sz w:val="22"/>
                <w:szCs w:val="22"/>
              </w:rPr>
            </w:pPr>
          </w:p>
        </w:tc>
      </w:tr>
      <w:tr w:rsidR="4A3588BB" w:rsidTr="715108DA" w14:paraId="3AC1C69F" w14:textId="77777777">
        <w:trPr>
          <w:trHeight w:val="300"/>
        </w:trPr>
        <w:tc>
          <w:tcPr>
            <w:tcW w:w="3810" w:type="dxa"/>
          </w:tcPr>
          <w:p w:rsidR="4A3588BB" w:rsidP="715108DA" w:rsidRDefault="715108DA" w14:paraId="49550B25" w14:textId="7ABCD136">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Milan - Degraded and Abandoned Areas and Buildings Map</w:t>
            </w:r>
          </w:p>
        </w:tc>
        <w:tc>
          <w:tcPr>
            <w:tcW w:w="6510" w:type="dxa"/>
          </w:tcPr>
          <w:p w:rsidR="4A3588BB" w:rsidP="715108DA" w:rsidRDefault="00000000" w14:paraId="6E57A663" w14:textId="0F60FF53">
            <w:pPr>
              <w:spacing w:line="276" w:lineRule="auto"/>
              <w:rPr>
                <w:rFonts w:ascii="Calibri" w:hAnsi="Calibri" w:eastAsia="Calibri" w:cs="Calibri"/>
                <w:sz w:val="22"/>
                <w:szCs w:val="22"/>
              </w:rPr>
            </w:pPr>
            <w:hyperlink r:id="rId36">
              <w:r w:rsidRPr="715108DA" w:rsidR="715108DA">
                <w:rPr>
                  <w:rStyle w:val="Hyperlink"/>
                  <w:rFonts w:ascii="Calibri" w:hAnsi="Calibri" w:eastAsia="Calibri" w:cs="Calibri"/>
                  <w:sz w:val="22"/>
                  <w:szCs w:val="22"/>
                </w:rPr>
                <w:t>https://www.comune.milano.it/servizi/edifici-degradati-e-abbandonati?fromSearch=true</w:t>
              </w:r>
            </w:hyperlink>
          </w:p>
          <w:p w:rsidR="4A3588BB" w:rsidP="715108DA" w:rsidRDefault="4A3588BB" w14:paraId="742F2124" w14:textId="1260386E">
            <w:pPr>
              <w:spacing w:line="276" w:lineRule="auto"/>
              <w:rPr>
                <w:rFonts w:ascii="Calibri" w:hAnsi="Calibri" w:eastAsia="Calibri" w:cs="Calibri"/>
                <w:sz w:val="22"/>
                <w:szCs w:val="22"/>
              </w:rPr>
            </w:pPr>
          </w:p>
          <w:p w:rsidR="4A3588BB" w:rsidP="715108DA" w:rsidRDefault="4A3588BB" w14:paraId="30EF7471" w14:textId="5089EBE9">
            <w:pPr>
              <w:spacing w:line="276" w:lineRule="auto"/>
              <w:rPr>
                <w:rFonts w:ascii="Calibri" w:hAnsi="Calibri" w:eastAsia="Calibri" w:cs="Calibri"/>
                <w:sz w:val="22"/>
                <w:szCs w:val="22"/>
              </w:rPr>
            </w:pPr>
          </w:p>
        </w:tc>
      </w:tr>
      <w:tr w:rsidR="4A3588BB" w:rsidTr="715108DA" w14:paraId="6BD3AA40" w14:textId="77777777">
        <w:trPr>
          <w:trHeight w:val="300"/>
        </w:trPr>
        <w:tc>
          <w:tcPr>
            <w:tcW w:w="3810" w:type="dxa"/>
          </w:tcPr>
          <w:p w:rsidR="4A3588BB" w:rsidP="715108DA" w:rsidRDefault="715108DA" w14:paraId="0790CA39" w14:textId="659AAD84">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Portland – Deconstruction Ordinance</w:t>
            </w:r>
          </w:p>
        </w:tc>
        <w:tc>
          <w:tcPr>
            <w:tcW w:w="6510" w:type="dxa"/>
          </w:tcPr>
          <w:p w:rsidR="4A3588BB" w:rsidP="715108DA" w:rsidRDefault="00000000" w14:paraId="2FE6D0ED" w14:textId="3BCDF22A">
            <w:pPr>
              <w:spacing w:line="276" w:lineRule="auto"/>
              <w:rPr>
                <w:rFonts w:ascii="Calibri" w:hAnsi="Calibri" w:eastAsia="Calibri" w:cs="Calibri"/>
                <w:sz w:val="22"/>
                <w:szCs w:val="22"/>
              </w:rPr>
            </w:pPr>
            <w:hyperlink r:id="rId37">
              <w:r w:rsidRPr="715108DA" w:rsidR="715108DA">
                <w:rPr>
                  <w:rStyle w:val="Hyperlink"/>
                  <w:rFonts w:ascii="Calibri" w:hAnsi="Calibri" w:eastAsia="Calibri" w:cs="Calibri"/>
                  <w:sz w:val="22"/>
                  <w:szCs w:val="22"/>
                </w:rPr>
                <w:t>https://www.portland.gov/bps/climate-action/decon/deconstruction-requirements</w:t>
              </w:r>
            </w:hyperlink>
          </w:p>
          <w:p w:rsidR="4A3588BB" w:rsidP="715108DA" w:rsidRDefault="4A3588BB" w14:paraId="297550C9" w14:textId="51E2A484">
            <w:pPr>
              <w:spacing w:line="276" w:lineRule="auto"/>
              <w:rPr>
                <w:rFonts w:ascii="Calibri" w:hAnsi="Calibri" w:eastAsia="Calibri" w:cs="Calibri"/>
                <w:sz w:val="22"/>
                <w:szCs w:val="22"/>
              </w:rPr>
            </w:pPr>
          </w:p>
        </w:tc>
      </w:tr>
      <w:tr w:rsidR="4A3588BB" w:rsidTr="715108DA" w14:paraId="2E68F0E5" w14:textId="77777777">
        <w:trPr>
          <w:trHeight w:val="300"/>
        </w:trPr>
        <w:tc>
          <w:tcPr>
            <w:tcW w:w="3810" w:type="dxa"/>
          </w:tcPr>
          <w:p w:rsidR="4A3588BB" w:rsidP="715108DA" w:rsidRDefault="715108DA" w14:paraId="469ACA86" w14:textId="6348E353">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Vancouver - Deconstruction Hub</w:t>
            </w:r>
          </w:p>
        </w:tc>
        <w:tc>
          <w:tcPr>
            <w:tcW w:w="6510" w:type="dxa"/>
          </w:tcPr>
          <w:p w:rsidR="4A3588BB" w:rsidP="715108DA" w:rsidRDefault="00000000" w14:paraId="65DA0969" w14:textId="3D49DE53">
            <w:pPr>
              <w:spacing w:line="276" w:lineRule="auto"/>
              <w:rPr>
                <w:rFonts w:ascii="Calibri" w:hAnsi="Calibri" w:eastAsia="Calibri" w:cs="Calibri"/>
                <w:sz w:val="22"/>
                <w:szCs w:val="22"/>
              </w:rPr>
            </w:pPr>
            <w:hyperlink r:id="rId38">
              <w:r w:rsidRPr="715108DA" w:rsidR="715108DA">
                <w:rPr>
                  <w:rStyle w:val="Hyperlink"/>
                  <w:rFonts w:ascii="Calibri" w:hAnsi="Calibri" w:eastAsia="Calibri" w:cs="Calibri"/>
                  <w:sz w:val="22"/>
                  <w:szCs w:val="22"/>
                </w:rPr>
                <w:t>https://www.habitatgv.ca/rebuildhub</w:t>
              </w:r>
            </w:hyperlink>
          </w:p>
          <w:p w:rsidR="4A3588BB" w:rsidP="715108DA" w:rsidRDefault="4A3588BB" w14:paraId="270C04BD" w14:textId="21C74B60">
            <w:pPr>
              <w:spacing w:line="276" w:lineRule="auto"/>
              <w:rPr>
                <w:rFonts w:ascii="Calibri" w:hAnsi="Calibri" w:eastAsia="Calibri" w:cs="Calibri"/>
                <w:sz w:val="22"/>
                <w:szCs w:val="22"/>
              </w:rPr>
            </w:pPr>
          </w:p>
        </w:tc>
      </w:tr>
      <w:tr w:rsidR="4A3588BB" w:rsidTr="715108DA" w14:paraId="273AB80C" w14:textId="77777777">
        <w:trPr>
          <w:trHeight w:val="300"/>
        </w:trPr>
        <w:tc>
          <w:tcPr>
            <w:tcW w:w="3810" w:type="dxa"/>
          </w:tcPr>
          <w:p w:rsidR="4A3588BB" w:rsidP="715108DA" w:rsidRDefault="715108DA" w14:paraId="4C93DAC8" w14:textId="4C3377EA">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San Francisco - Construction and Demolition Ordinance</w:t>
            </w:r>
          </w:p>
        </w:tc>
        <w:tc>
          <w:tcPr>
            <w:tcW w:w="6510" w:type="dxa"/>
          </w:tcPr>
          <w:p w:rsidR="4A3588BB" w:rsidP="715108DA" w:rsidRDefault="00000000" w14:paraId="39727920" w14:textId="5675B872">
            <w:pPr>
              <w:spacing w:line="276" w:lineRule="auto"/>
              <w:rPr>
                <w:rFonts w:ascii="Calibri" w:hAnsi="Calibri" w:eastAsia="Calibri" w:cs="Calibri"/>
                <w:sz w:val="22"/>
                <w:szCs w:val="22"/>
              </w:rPr>
            </w:pPr>
            <w:hyperlink r:id="rId39">
              <w:r w:rsidRPr="715108DA" w:rsidR="715108DA">
                <w:rPr>
                  <w:rStyle w:val="Hyperlink"/>
                  <w:rFonts w:ascii="Calibri" w:hAnsi="Calibri" w:eastAsia="Calibri" w:cs="Calibri"/>
                  <w:sz w:val="22"/>
                  <w:szCs w:val="22"/>
                </w:rPr>
                <w:t>https://sfenvironment.org/construction-demolition-resources</w:t>
              </w:r>
            </w:hyperlink>
          </w:p>
          <w:p w:rsidR="4A3588BB" w:rsidP="715108DA" w:rsidRDefault="4A3588BB" w14:paraId="1F0E8D71" w14:textId="74E23358">
            <w:pPr>
              <w:spacing w:line="276" w:lineRule="auto"/>
              <w:rPr>
                <w:rFonts w:ascii="Calibri" w:hAnsi="Calibri" w:eastAsia="Calibri" w:cs="Calibri"/>
                <w:sz w:val="22"/>
                <w:szCs w:val="22"/>
              </w:rPr>
            </w:pPr>
          </w:p>
        </w:tc>
      </w:tr>
      <w:tr w:rsidR="4A3588BB" w:rsidTr="715108DA" w14:paraId="6330CF4D" w14:textId="77777777">
        <w:trPr>
          <w:trHeight w:val="300"/>
        </w:trPr>
        <w:tc>
          <w:tcPr>
            <w:tcW w:w="3810" w:type="dxa"/>
          </w:tcPr>
          <w:p w:rsidR="4A3588BB" w:rsidP="715108DA" w:rsidRDefault="715108DA" w14:paraId="7DAECDA3" w14:textId="2BFA2C50">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Singapore - The Demolition Protocol</w:t>
            </w:r>
          </w:p>
        </w:tc>
        <w:tc>
          <w:tcPr>
            <w:tcW w:w="6510" w:type="dxa"/>
          </w:tcPr>
          <w:p w:rsidR="715108DA" w:rsidP="715108DA" w:rsidRDefault="00000000" w14:paraId="0D5B7CB7" w14:textId="545CEBAC">
            <w:pPr>
              <w:spacing w:line="276" w:lineRule="auto"/>
              <w:rPr>
                <w:rFonts w:ascii="Calibri" w:hAnsi="Calibri" w:eastAsia="Calibri" w:cs="Calibri"/>
                <w:sz w:val="22"/>
                <w:szCs w:val="22"/>
              </w:rPr>
            </w:pPr>
            <w:hyperlink r:id="rId40">
              <w:r w:rsidRPr="715108DA" w:rsidR="715108DA">
                <w:rPr>
                  <w:rStyle w:val="Hyperlink"/>
                  <w:rFonts w:ascii="Calibri" w:hAnsi="Calibri" w:eastAsia="Calibri" w:cs="Calibri"/>
                  <w:sz w:val="22"/>
                  <w:szCs w:val="22"/>
                </w:rPr>
                <w:t>https://www1.bca.gov.sg/buildsg/sustainability/additional-programmes/sustainable-construction/demolition-protocol</w:t>
              </w:r>
            </w:hyperlink>
            <w:r w:rsidRPr="715108DA" w:rsidR="715108DA">
              <w:rPr>
                <w:rFonts w:ascii="Calibri" w:hAnsi="Calibri" w:eastAsia="Calibri" w:cs="Calibri"/>
                <w:color w:val="000000" w:themeColor="text1"/>
                <w:sz w:val="22"/>
                <w:szCs w:val="22"/>
              </w:rPr>
              <w:t xml:space="preserve"> </w:t>
            </w:r>
          </w:p>
          <w:p w:rsidR="4A3588BB" w:rsidP="715108DA" w:rsidRDefault="4A3588BB" w14:paraId="7E64E30E" w14:textId="64BC3EAF">
            <w:pPr>
              <w:spacing w:line="276" w:lineRule="auto"/>
              <w:rPr>
                <w:rFonts w:ascii="Calibri" w:hAnsi="Calibri" w:eastAsia="Calibri" w:cs="Calibri"/>
                <w:sz w:val="22"/>
                <w:szCs w:val="22"/>
              </w:rPr>
            </w:pPr>
          </w:p>
        </w:tc>
      </w:tr>
      <w:tr w:rsidR="4A3588BB" w:rsidTr="715108DA" w14:paraId="4FBB5E39" w14:textId="77777777">
        <w:trPr>
          <w:trHeight w:val="300"/>
        </w:trPr>
        <w:tc>
          <w:tcPr>
            <w:tcW w:w="3810" w:type="dxa"/>
          </w:tcPr>
          <w:p w:rsidR="4A3588BB" w:rsidP="715108DA" w:rsidRDefault="715108DA" w14:paraId="7C8FC3DB" w14:textId="519C16D5">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 xml:space="preserve">Quito - </w:t>
            </w:r>
            <w:proofErr w:type="spellStart"/>
            <w:r w:rsidRPr="715108DA">
              <w:rPr>
                <w:rFonts w:ascii="Calibri" w:hAnsi="Calibri" w:eastAsia="Calibri" w:cs="Calibri"/>
                <w:sz w:val="22"/>
                <w:szCs w:val="22"/>
              </w:rPr>
              <w:t>Herramiento</w:t>
            </w:r>
            <w:proofErr w:type="spellEnd"/>
            <w:r w:rsidRPr="715108DA">
              <w:rPr>
                <w:rFonts w:ascii="Calibri" w:hAnsi="Calibri" w:eastAsia="Calibri" w:cs="Calibri"/>
                <w:sz w:val="22"/>
                <w:szCs w:val="22"/>
              </w:rPr>
              <w:t xml:space="preserve"> Eco-</w:t>
            </w:r>
            <w:proofErr w:type="spellStart"/>
            <w:r w:rsidRPr="715108DA">
              <w:rPr>
                <w:rFonts w:ascii="Calibri" w:hAnsi="Calibri" w:eastAsia="Calibri" w:cs="Calibri"/>
                <w:sz w:val="22"/>
                <w:szCs w:val="22"/>
              </w:rPr>
              <w:t>Efficiencia</w:t>
            </w:r>
            <w:proofErr w:type="spellEnd"/>
          </w:p>
        </w:tc>
        <w:tc>
          <w:tcPr>
            <w:tcW w:w="6510" w:type="dxa"/>
          </w:tcPr>
          <w:p w:rsidR="4A3588BB" w:rsidP="715108DA" w:rsidRDefault="00000000" w14:paraId="715203FF" w14:textId="4CF3AED5">
            <w:pPr>
              <w:spacing w:line="276" w:lineRule="auto"/>
              <w:rPr>
                <w:rFonts w:ascii="Calibri" w:hAnsi="Calibri" w:eastAsia="Calibri" w:cs="Calibri"/>
                <w:sz w:val="22"/>
                <w:szCs w:val="22"/>
              </w:rPr>
            </w:pPr>
            <w:hyperlink r:id="rId41">
              <w:r w:rsidRPr="715108DA" w:rsidR="715108DA">
                <w:rPr>
                  <w:rStyle w:val="Hyperlink"/>
                  <w:rFonts w:ascii="Calibri" w:hAnsi="Calibri" w:eastAsia="Calibri" w:cs="Calibri"/>
                  <w:sz w:val="22"/>
                  <w:szCs w:val="22"/>
                </w:rPr>
                <w:t>https://www.uhph.org/es/concurso/ganadores/herramienta-de-eco-eficiencia</w:t>
              </w:r>
            </w:hyperlink>
          </w:p>
          <w:p w:rsidR="4A3588BB" w:rsidP="715108DA" w:rsidRDefault="4A3588BB" w14:paraId="375A557D" w14:textId="286FE23A">
            <w:pPr>
              <w:spacing w:line="276" w:lineRule="auto"/>
              <w:rPr>
                <w:rFonts w:ascii="Calibri" w:hAnsi="Calibri" w:eastAsia="Calibri" w:cs="Calibri"/>
                <w:sz w:val="22"/>
                <w:szCs w:val="22"/>
              </w:rPr>
            </w:pPr>
          </w:p>
        </w:tc>
      </w:tr>
      <w:tr w:rsidR="4A3588BB" w:rsidTr="715108DA" w14:paraId="4DAC3688" w14:textId="77777777">
        <w:trPr>
          <w:trHeight w:val="300"/>
        </w:trPr>
        <w:tc>
          <w:tcPr>
            <w:tcW w:w="3810" w:type="dxa"/>
          </w:tcPr>
          <w:p w:rsidR="4A3588BB" w:rsidP="715108DA" w:rsidRDefault="715108DA" w14:paraId="31A5415F" w14:textId="2B96CE1B">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Luxembourg - Law 21 on Management of Waste</w:t>
            </w:r>
          </w:p>
        </w:tc>
        <w:tc>
          <w:tcPr>
            <w:tcW w:w="6510" w:type="dxa"/>
          </w:tcPr>
          <w:p w:rsidR="715108DA" w:rsidP="715108DA" w:rsidRDefault="00000000" w14:paraId="19D7BBEA" w14:textId="3BACD89D">
            <w:pPr>
              <w:spacing w:line="276" w:lineRule="auto"/>
              <w:rPr>
                <w:rFonts w:ascii="Calibri" w:hAnsi="Calibri" w:eastAsia="Calibri" w:cs="Calibri"/>
                <w:sz w:val="22"/>
                <w:szCs w:val="22"/>
              </w:rPr>
            </w:pPr>
            <w:hyperlink r:id="rId42">
              <w:r w:rsidRPr="715108DA" w:rsidR="715108DA">
                <w:rPr>
                  <w:rStyle w:val="Hyperlink"/>
                  <w:rFonts w:ascii="Calibri" w:hAnsi="Calibri" w:eastAsia="Calibri" w:cs="Calibri"/>
                  <w:sz w:val="22"/>
                  <w:szCs w:val="22"/>
                </w:rPr>
                <w:t>https://www.mondaq.com/waste-management/1227034/waste-management</w:t>
              </w:r>
            </w:hyperlink>
            <w:r w:rsidRPr="715108DA" w:rsidR="715108DA">
              <w:rPr>
                <w:rFonts w:ascii="Calibri" w:hAnsi="Calibri" w:eastAsia="Calibri" w:cs="Calibri"/>
                <w:sz w:val="22"/>
                <w:szCs w:val="22"/>
              </w:rPr>
              <w:t xml:space="preserve"> </w:t>
            </w:r>
          </w:p>
          <w:p w:rsidR="715108DA" w:rsidP="715108DA" w:rsidRDefault="715108DA" w14:paraId="0F676241" w14:textId="1DBD0A3F">
            <w:pPr>
              <w:spacing w:line="276" w:lineRule="auto"/>
              <w:rPr>
                <w:rFonts w:ascii="Calibri" w:hAnsi="Calibri" w:eastAsia="Calibri" w:cs="Calibri"/>
                <w:sz w:val="22"/>
                <w:szCs w:val="22"/>
              </w:rPr>
            </w:pPr>
          </w:p>
          <w:p w:rsidR="4A3588BB" w:rsidP="715108DA" w:rsidRDefault="00000000" w14:paraId="19B2AA8A" w14:textId="7CD36F46">
            <w:pPr>
              <w:spacing w:line="276" w:lineRule="auto"/>
              <w:rPr>
                <w:rFonts w:ascii="Calibri" w:hAnsi="Calibri" w:eastAsia="Calibri" w:cs="Calibri"/>
                <w:sz w:val="22"/>
                <w:szCs w:val="22"/>
              </w:rPr>
            </w:pPr>
            <w:hyperlink r:id="rId43">
              <w:r w:rsidRPr="715108DA" w:rsidR="715108DA">
                <w:rPr>
                  <w:rStyle w:val="Hyperlink"/>
                  <w:rFonts w:ascii="Calibri" w:hAnsi="Calibri" w:eastAsia="Calibri" w:cs="Calibri"/>
                  <w:sz w:val="22"/>
                  <w:szCs w:val="22"/>
                </w:rPr>
                <w:t>https://economie-circulaire.public.lu/en.html</w:t>
              </w:r>
            </w:hyperlink>
            <w:r w:rsidRPr="715108DA" w:rsidR="715108DA">
              <w:rPr>
                <w:rFonts w:ascii="Calibri" w:hAnsi="Calibri" w:eastAsia="Calibri" w:cs="Calibri"/>
                <w:sz w:val="22"/>
                <w:szCs w:val="22"/>
              </w:rPr>
              <w:t xml:space="preserve"> (</w:t>
            </w:r>
            <w:proofErr w:type="spellStart"/>
            <w:r w:rsidRPr="715108DA" w:rsidR="715108DA">
              <w:rPr>
                <w:rFonts w:ascii="Calibri" w:hAnsi="Calibri" w:eastAsia="Calibri" w:cs="Calibri"/>
                <w:sz w:val="22"/>
                <w:szCs w:val="22"/>
              </w:rPr>
              <w:t>luxembourg</w:t>
            </w:r>
            <w:proofErr w:type="spellEnd"/>
            <w:r w:rsidRPr="715108DA" w:rsidR="715108DA">
              <w:rPr>
                <w:rFonts w:ascii="Calibri" w:hAnsi="Calibri" w:eastAsia="Calibri" w:cs="Calibri"/>
                <w:sz w:val="22"/>
                <w:szCs w:val="22"/>
              </w:rPr>
              <w:t xml:space="preserve"> circular economy)</w:t>
            </w:r>
          </w:p>
          <w:p w:rsidR="4A3588BB" w:rsidP="715108DA" w:rsidRDefault="4A3588BB" w14:paraId="07B573B2" w14:textId="070E3DC4">
            <w:pPr>
              <w:spacing w:line="276" w:lineRule="auto"/>
              <w:rPr>
                <w:rFonts w:ascii="Calibri" w:hAnsi="Calibri" w:eastAsia="Calibri" w:cs="Calibri"/>
                <w:sz w:val="22"/>
                <w:szCs w:val="22"/>
              </w:rPr>
            </w:pPr>
          </w:p>
        </w:tc>
      </w:tr>
      <w:tr w:rsidR="4A3588BB" w:rsidTr="715108DA" w14:paraId="0A4A405A" w14:textId="77777777">
        <w:trPr>
          <w:trHeight w:val="300"/>
        </w:trPr>
        <w:tc>
          <w:tcPr>
            <w:tcW w:w="3810" w:type="dxa"/>
          </w:tcPr>
          <w:p w:rsidR="4A3588BB" w:rsidP="715108DA" w:rsidRDefault="715108DA" w14:paraId="416856AD" w14:textId="1515EB7E">
            <w:pPr>
              <w:spacing w:line="276" w:lineRule="auto"/>
              <w:rPr>
                <w:rFonts w:ascii="Calibri" w:hAnsi="Calibri" w:eastAsia="Calibri" w:cs="Calibri"/>
                <w:color w:val="000000" w:themeColor="text1"/>
                <w:sz w:val="22"/>
                <w:szCs w:val="22"/>
              </w:rPr>
            </w:pPr>
            <w:proofErr w:type="gramStart"/>
            <w:r w:rsidRPr="715108DA">
              <w:rPr>
                <w:rFonts w:ascii="Calibri" w:hAnsi="Calibri" w:eastAsia="Calibri" w:cs="Calibri"/>
                <w:color w:val="000000" w:themeColor="text1"/>
                <w:sz w:val="22"/>
                <w:szCs w:val="22"/>
              </w:rPr>
              <w:t>Paris  -</w:t>
            </w:r>
            <w:proofErr w:type="gramEnd"/>
            <w:r w:rsidRPr="715108DA">
              <w:rPr>
                <w:rFonts w:ascii="Calibri" w:hAnsi="Calibri" w:eastAsia="Calibri" w:cs="Calibri"/>
                <w:color w:val="000000" w:themeColor="text1"/>
                <w:sz w:val="22"/>
                <w:szCs w:val="22"/>
              </w:rPr>
              <w:t xml:space="preserve"> Plan </w:t>
            </w:r>
            <w:proofErr w:type="spellStart"/>
            <w:r w:rsidRPr="715108DA">
              <w:rPr>
                <w:rFonts w:ascii="Calibri" w:hAnsi="Calibri" w:eastAsia="Calibri" w:cs="Calibri"/>
                <w:sz w:val="22"/>
                <w:szCs w:val="22"/>
              </w:rPr>
              <w:t>Climat</w:t>
            </w:r>
            <w:proofErr w:type="spellEnd"/>
            <w:r w:rsidRPr="715108DA">
              <w:rPr>
                <w:rFonts w:ascii="Calibri" w:hAnsi="Calibri" w:eastAsia="Calibri" w:cs="Calibri"/>
                <w:sz w:val="22"/>
                <w:szCs w:val="22"/>
              </w:rPr>
              <w:t xml:space="preserve"> Air </w:t>
            </w:r>
            <w:proofErr w:type="spellStart"/>
            <w:r w:rsidRPr="715108DA">
              <w:rPr>
                <w:rFonts w:ascii="Calibri" w:hAnsi="Calibri" w:eastAsia="Calibri" w:cs="Calibri"/>
                <w:sz w:val="22"/>
                <w:szCs w:val="22"/>
              </w:rPr>
              <w:t>Energie</w:t>
            </w:r>
            <w:proofErr w:type="spellEnd"/>
            <w:r w:rsidRPr="715108DA">
              <w:rPr>
                <w:rFonts w:ascii="Calibri" w:hAnsi="Calibri" w:eastAsia="Calibri" w:cs="Calibri"/>
                <w:sz w:val="22"/>
                <w:szCs w:val="22"/>
              </w:rPr>
              <w:t xml:space="preserve"> Territorial</w:t>
            </w:r>
          </w:p>
        </w:tc>
        <w:tc>
          <w:tcPr>
            <w:tcW w:w="6510" w:type="dxa"/>
          </w:tcPr>
          <w:p w:rsidR="4A3588BB" w:rsidP="715108DA" w:rsidRDefault="00000000" w14:paraId="3EAD4A78" w14:textId="6DD5CCFE">
            <w:pPr>
              <w:spacing w:line="276" w:lineRule="auto"/>
              <w:rPr>
                <w:rFonts w:ascii="Calibri" w:hAnsi="Calibri" w:eastAsia="Calibri" w:cs="Calibri"/>
                <w:sz w:val="22"/>
                <w:szCs w:val="22"/>
              </w:rPr>
            </w:pPr>
            <w:hyperlink r:id="rId44">
              <w:r w:rsidRPr="715108DA" w:rsidR="715108DA">
                <w:rPr>
                  <w:rStyle w:val="Hyperlink"/>
                  <w:rFonts w:ascii="Calibri" w:hAnsi="Calibri" w:eastAsia="Calibri" w:cs="Calibri"/>
                  <w:sz w:val="22"/>
                  <w:szCs w:val="22"/>
                </w:rPr>
                <w:t>https://www.metropolegrandparis.fr/en/node/76</w:t>
              </w:r>
            </w:hyperlink>
            <w:r w:rsidRPr="715108DA" w:rsidR="715108DA">
              <w:rPr>
                <w:rFonts w:ascii="Calibri" w:hAnsi="Calibri" w:eastAsia="Calibri" w:cs="Calibri"/>
                <w:sz w:val="22"/>
                <w:szCs w:val="22"/>
              </w:rPr>
              <w:t xml:space="preserve"> [</w:t>
            </w:r>
            <w:proofErr w:type="spellStart"/>
            <w:r w:rsidRPr="715108DA" w:rsidR="715108DA">
              <w:rPr>
                <w:rFonts w:ascii="Calibri" w:hAnsi="Calibri" w:eastAsia="Calibri" w:cs="Calibri"/>
                <w:sz w:val="22"/>
                <w:szCs w:val="22"/>
              </w:rPr>
              <w:t>fr</w:t>
            </w:r>
            <w:proofErr w:type="spellEnd"/>
            <w:r w:rsidRPr="715108DA" w:rsidR="715108DA">
              <w:rPr>
                <w:rFonts w:ascii="Calibri" w:hAnsi="Calibri" w:eastAsia="Calibri" w:cs="Calibri"/>
                <w:sz w:val="22"/>
                <w:szCs w:val="22"/>
              </w:rPr>
              <w:t>]</w:t>
            </w:r>
          </w:p>
          <w:p w:rsidR="715108DA" w:rsidP="715108DA" w:rsidRDefault="00000000" w14:paraId="5E6019E5" w14:textId="00A000A5">
            <w:pPr>
              <w:spacing w:line="276" w:lineRule="auto"/>
              <w:rPr>
                <w:rFonts w:ascii="Calibri" w:hAnsi="Calibri" w:eastAsia="Calibri" w:cs="Calibri"/>
                <w:sz w:val="22"/>
                <w:szCs w:val="22"/>
              </w:rPr>
            </w:pPr>
            <w:hyperlink r:id="rId45">
              <w:r w:rsidRPr="715108DA" w:rsidR="715108DA">
                <w:rPr>
                  <w:rStyle w:val="Hyperlink"/>
                  <w:rFonts w:ascii="Calibri" w:hAnsi="Calibri" w:eastAsia="Calibri" w:cs="Calibri"/>
                  <w:sz w:val="22"/>
                  <w:szCs w:val="22"/>
                </w:rPr>
                <w:t>https://www.paris.fr/pages/nouveau-plan-climat-500-mesures-pour-la-ville-de-paris-5252</w:t>
              </w:r>
            </w:hyperlink>
            <w:r w:rsidRPr="715108DA" w:rsidR="715108DA">
              <w:rPr>
                <w:rFonts w:ascii="Calibri" w:hAnsi="Calibri" w:eastAsia="Calibri" w:cs="Calibri"/>
                <w:sz w:val="22"/>
                <w:szCs w:val="22"/>
              </w:rPr>
              <w:t xml:space="preserve"> [</w:t>
            </w:r>
            <w:proofErr w:type="spellStart"/>
            <w:r w:rsidRPr="715108DA" w:rsidR="715108DA">
              <w:rPr>
                <w:rFonts w:ascii="Calibri" w:hAnsi="Calibri" w:eastAsia="Calibri" w:cs="Calibri"/>
                <w:sz w:val="22"/>
                <w:szCs w:val="22"/>
              </w:rPr>
              <w:t>fr</w:t>
            </w:r>
            <w:proofErr w:type="spellEnd"/>
            <w:r w:rsidRPr="715108DA" w:rsidR="715108DA">
              <w:rPr>
                <w:rFonts w:ascii="Calibri" w:hAnsi="Calibri" w:eastAsia="Calibri" w:cs="Calibri"/>
                <w:sz w:val="22"/>
                <w:szCs w:val="22"/>
              </w:rPr>
              <w:t>]</w:t>
            </w:r>
          </w:p>
          <w:p w:rsidR="4A3588BB" w:rsidP="715108DA" w:rsidRDefault="00000000" w14:paraId="1C9E2A28" w14:textId="40518725">
            <w:pPr>
              <w:spacing w:line="276" w:lineRule="auto"/>
              <w:rPr>
                <w:rFonts w:ascii="Calibri" w:hAnsi="Calibri" w:eastAsia="Calibri" w:cs="Calibri"/>
                <w:sz w:val="22"/>
                <w:szCs w:val="22"/>
              </w:rPr>
            </w:pPr>
            <w:hyperlink r:id="rId46">
              <w:r w:rsidRPr="715108DA" w:rsidR="715108DA">
                <w:rPr>
                  <w:rStyle w:val="Hyperlink"/>
                  <w:rFonts w:ascii="Calibri" w:hAnsi="Calibri" w:eastAsia="Calibri" w:cs="Calibri"/>
                  <w:sz w:val="22"/>
                  <w:szCs w:val="22"/>
                </w:rPr>
                <w:t>https://www.climate-chance.org/en/card/paris-un-nouveau-plan-climat-fruit-dune-vaste-consultation/</w:t>
              </w:r>
            </w:hyperlink>
            <w:r w:rsidRPr="715108DA" w:rsidR="715108DA">
              <w:rPr>
                <w:rFonts w:ascii="Calibri" w:hAnsi="Calibri" w:eastAsia="Calibri" w:cs="Calibri"/>
                <w:sz w:val="22"/>
                <w:szCs w:val="22"/>
              </w:rPr>
              <w:t xml:space="preserve"> [</w:t>
            </w:r>
            <w:proofErr w:type="spellStart"/>
            <w:r w:rsidRPr="715108DA" w:rsidR="715108DA">
              <w:rPr>
                <w:rFonts w:ascii="Calibri" w:hAnsi="Calibri" w:eastAsia="Calibri" w:cs="Calibri"/>
                <w:sz w:val="22"/>
                <w:szCs w:val="22"/>
              </w:rPr>
              <w:t>eng</w:t>
            </w:r>
            <w:proofErr w:type="spellEnd"/>
            <w:r w:rsidRPr="715108DA" w:rsidR="715108DA">
              <w:rPr>
                <w:rFonts w:ascii="Calibri" w:hAnsi="Calibri" w:eastAsia="Calibri" w:cs="Calibri"/>
                <w:sz w:val="22"/>
                <w:szCs w:val="22"/>
              </w:rPr>
              <w:t>]</w:t>
            </w:r>
          </w:p>
        </w:tc>
      </w:tr>
      <w:tr w:rsidR="4A3588BB" w:rsidTr="715108DA" w14:paraId="7F06992B" w14:textId="77777777">
        <w:trPr>
          <w:trHeight w:val="300"/>
        </w:trPr>
        <w:tc>
          <w:tcPr>
            <w:tcW w:w="3810" w:type="dxa"/>
          </w:tcPr>
          <w:p w:rsidR="4A3588BB" w:rsidP="715108DA" w:rsidRDefault="715108DA" w14:paraId="226083E7" w14:textId="4DB3F295">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lastRenderedPageBreak/>
              <w:t>Stockholm - Carbon Footprint Declaration Municipal Infrastructure Projects</w:t>
            </w:r>
          </w:p>
        </w:tc>
        <w:tc>
          <w:tcPr>
            <w:tcW w:w="6510" w:type="dxa"/>
          </w:tcPr>
          <w:p w:rsidR="4A3588BB" w:rsidP="715108DA" w:rsidRDefault="00000000" w14:paraId="0FA43041" w14:textId="53D08C0A">
            <w:pPr>
              <w:spacing w:line="257" w:lineRule="auto"/>
            </w:pPr>
            <w:hyperlink r:id="rId47">
              <w:r w:rsidRPr="715108DA" w:rsidR="715108DA">
                <w:rPr>
                  <w:rStyle w:val="Hyperlink"/>
                  <w:rFonts w:ascii="Calibri" w:hAnsi="Calibri" w:eastAsia="Calibri" w:cs="Calibri"/>
                  <w:sz w:val="22"/>
                  <w:szCs w:val="22"/>
                </w:rPr>
                <w:t>https://www.c40.org/wp-content/uploads/2022/02/C40-Net-Zero-Carbon-Buildings-Declaration_Public-progress-report_Feb-2022.pdf</w:t>
              </w:r>
            </w:hyperlink>
          </w:p>
          <w:p w:rsidR="4A3588BB" w:rsidP="715108DA" w:rsidRDefault="4A3588BB" w14:paraId="782BCCD7" w14:textId="6A12AE69">
            <w:pPr>
              <w:spacing w:line="276" w:lineRule="auto"/>
              <w:rPr>
                <w:rFonts w:ascii="Calibri" w:hAnsi="Calibri" w:eastAsia="Calibri" w:cs="Calibri"/>
                <w:sz w:val="22"/>
                <w:szCs w:val="22"/>
              </w:rPr>
            </w:pPr>
          </w:p>
        </w:tc>
      </w:tr>
      <w:tr w:rsidR="4A3588BB" w:rsidTr="715108DA" w14:paraId="44EAECD5" w14:textId="77777777">
        <w:trPr>
          <w:trHeight w:val="300"/>
        </w:trPr>
        <w:tc>
          <w:tcPr>
            <w:tcW w:w="3810" w:type="dxa"/>
          </w:tcPr>
          <w:p w:rsidR="4A3588BB" w:rsidP="715108DA" w:rsidRDefault="715108DA" w14:paraId="204C5B17" w14:textId="3DFA262A">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 xml:space="preserve">Vancouver - Green Building Policy </w:t>
            </w:r>
            <w:proofErr w:type="gramStart"/>
            <w:r w:rsidRPr="715108DA">
              <w:rPr>
                <w:rFonts w:ascii="Calibri" w:hAnsi="Calibri" w:eastAsia="Calibri" w:cs="Calibri"/>
                <w:color w:val="000000" w:themeColor="text1"/>
                <w:sz w:val="22"/>
                <w:szCs w:val="22"/>
              </w:rPr>
              <w:t>For</w:t>
            </w:r>
            <w:proofErr w:type="gramEnd"/>
            <w:r w:rsidRPr="715108DA">
              <w:rPr>
                <w:rFonts w:ascii="Calibri" w:hAnsi="Calibri" w:eastAsia="Calibri" w:cs="Calibri"/>
                <w:color w:val="000000" w:themeColor="text1"/>
                <w:sz w:val="22"/>
                <w:szCs w:val="22"/>
              </w:rPr>
              <w:t xml:space="preserve"> Rezoning</w:t>
            </w:r>
          </w:p>
        </w:tc>
        <w:tc>
          <w:tcPr>
            <w:tcW w:w="6510" w:type="dxa"/>
          </w:tcPr>
          <w:p w:rsidR="4A3588BB" w:rsidP="715108DA" w:rsidRDefault="00000000" w14:paraId="59A2FC96" w14:textId="16BAE39C">
            <w:pPr>
              <w:spacing w:line="276" w:lineRule="auto"/>
              <w:rPr>
                <w:sz w:val="22"/>
                <w:szCs w:val="22"/>
              </w:rPr>
            </w:pPr>
            <w:hyperlink r:id="rId48">
              <w:r w:rsidRPr="715108DA" w:rsidR="715108DA">
                <w:rPr>
                  <w:rStyle w:val="Hyperlink"/>
                  <w:rFonts w:ascii="Calibri" w:hAnsi="Calibri" w:eastAsia="Calibri" w:cs="Calibri"/>
                  <w:sz w:val="22"/>
                  <w:szCs w:val="22"/>
                </w:rPr>
                <w:t>https://bylaws.vancouver.ca/Bulletin/G002_2017April28.pdf</w:t>
              </w:r>
            </w:hyperlink>
          </w:p>
          <w:p w:rsidR="4A3588BB" w:rsidP="715108DA" w:rsidRDefault="4A3588BB" w14:paraId="210EFD03" w14:textId="179794BD">
            <w:pPr>
              <w:spacing w:line="276" w:lineRule="auto"/>
              <w:rPr>
                <w:rFonts w:ascii="Calibri" w:hAnsi="Calibri" w:eastAsia="Calibri" w:cs="Calibri"/>
                <w:sz w:val="22"/>
                <w:szCs w:val="22"/>
              </w:rPr>
            </w:pPr>
          </w:p>
        </w:tc>
      </w:tr>
      <w:tr w:rsidR="4A3588BB" w:rsidTr="715108DA" w14:paraId="732BD4F4" w14:textId="77777777">
        <w:trPr>
          <w:trHeight w:val="300"/>
        </w:trPr>
        <w:tc>
          <w:tcPr>
            <w:tcW w:w="3810" w:type="dxa"/>
          </w:tcPr>
          <w:p w:rsidR="4A3588BB" w:rsidP="715108DA" w:rsidRDefault="715108DA" w14:paraId="2FABBD1B" w14:textId="52C9317C">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London - London Plan</w:t>
            </w:r>
          </w:p>
        </w:tc>
        <w:tc>
          <w:tcPr>
            <w:tcW w:w="6510" w:type="dxa"/>
          </w:tcPr>
          <w:p w:rsidR="4A3588BB" w:rsidP="715108DA" w:rsidRDefault="00000000" w14:paraId="5A7368C0" w14:textId="6D08FAD4">
            <w:pPr>
              <w:spacing w:line="276" w:lineRule="auto"/>
              <w:rPr>
                <w:sz w:val="22"/>
                <w:szCs w:val="22"/>
              </w:rPr>
            </w:pPr>
            <w:hyperlink r:id="rId49">
              <w:r w:rsidRPr="715108DA" w:rsidR="715108DA">
                <w:rPr>
                  <w:rStyle w:val="Hyperlink"/>
                  <w:rFonts w:ascii="Calibri" w:hAnsi="Calibri" w:eastAsia="Calibri" w:cs="Calibri"/>
                  <w:sz w:val="22"/>
                  <w:szCs w:val="22"/>
                </w:rPr>
                <w:t>https://www.london.gov.uk/programmes-strategies/planning/london-plan/new-london-plan/what-new-london-plan</w:t>
              </w:r>
            </w:hyperlink>
          </w:p>
          <w:p w:rsidR="4A3588BB" w:rsidP="715108DA" w:rsidRDefault="4A3588BB" w14:paraId="7CA085EF" w14:textId="76873064">
            <w:pPr>
              <w:spacing w:line="276" w:lineRule="auto"/>
              <w:rPr>
                <w:rFonts w:ascii="Calibri" w:hAnsi="Calibri" w:eastAsia="Calibri" w:cs="Calibri"/>
                <w:sz w:val="22"/>
                <w:szCs w:val="22"/>
              </w:rPr>
            </w:pPr>
          </w:p>
        </w:tc>
      </w:tr>
      <w:tr w:rsidR="4A3588BB" w:rsidTr="715108DA" w14:paraId="12A8C18A" w14:textId="77777777">
        <w:trPr>
          <w:trHeight w:val="300"/>
        </w:trPr>
        <w:tc>
          <w:tcPr>
            <w:tcW w:w="3810" w:type="dxa"/>
          </w:tcPr>
          <w:p w:rsidR="4A3588BB" w:rsidP="715108DA" w:rsidRDefault="715108DA" w14:paraId="70EB0FB2" w14:textId="6AF1E823">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 xml:space="preserve">Netherlands </w:t>
            </w:r>
            <w:r w:rsidRPr="715108DA">
              <w:rPr>
                <w:rFonts w:ascii="Calibri" w:hAnsi="Calibri" w:eastAsia="Calibri" w:cs="Calibri"/>
                <w:sz w:val="22"/>
                <w:szCs w:val="22"/>
              </w:rPr>
              <w:t xml:space="preserve">– </w:t>
            </w:r>
            <w:proofErr w:type="spellStart"/>
            <w:r w:rsidRPr="715108DA">
              <w:rPr>
                <w:rFonts w:ascii="Calibri" w:hAnsi="Calibri" w:eastAsia="Calibri" w:cs="Calibri"/>
                <w:sz w:val="22"/>
                <w:szCs w:val="22"/>
              </w:rPr>
              <w:t>Bouwbesluit</w:t>
            </w:r>
            <w:proofErr w:type="spellEnd"/>
          </w:p>
        </w:tc>
        <w:tc>
          <w:tcPr>
            <w:tcW w:w="6510" w:type="dxa"/>
          </w:tcPr>
          <w:p w:rsidR="4A3588BB" w:rsidP="715108DA" w:rsidRDefault="00000000" w14:paraId="286CB802" w14:textId="7E9D8F5D">
            <w:pPr>
              <w:spacing w:line="276" w:lineRule="auto"/>
              <w:rPr>
                <w:rFonts w:ascii="Calibri" w:hAnsi="Calibri" w:eastAsia="Calibri" w:cs="Calibri"/>
                <w:sz w:val="22"/>
                <w:szCs w:val="22"/>
              </w:rPr>
            </w:pPr>
            <w:hyperlink r:id="rId50">
              <w:r w:rsidRPr="715108DA" w:rsidR="715108DA">
                <w:rPr>
                  <w:rStyle w:val="Hyperlink"/>
                  <w:rFonts w:ascii="Calibri" w:hAnsi="Calibri" w:eastAsia="Calibri" w:cs="Calibri"/>
                  <w:sz w:val="22"/>
                  <w:szCs w:val="22"/>
                </w:rPr>
                <w:t>https://business.gov.nl/regulation/building-regulations/</w:t>
              </w:r>
            </w:hyperlink>
          </w:p>
          <w:p w:rsidR="4A3588BB" w:rsidP="715108DA" w:rsidRDefault="715108DA" w14:paraId="5809DB7A" w14:textId="79E74D59">
            <w:pPr>
              <w:spacing w:line="276" w:lineRule="auto"/>
              <w:rPr>
                <w:rFonts w:ascii="Calibri" w:hAnsi="Calibri" w:eastAsia="Calibri" w:cs="Calibri"/>
                <w:sz w:val="22"/>
                <w:szCs w:val="22"/>
              </w:rPr>
            </w:pPr>
            <w:r w:rsidRPr="715108DA">
              <w:rPr>
                <w:rFonts w:ascii="Calibri" w:hAnsi="Calibri" w:eastAsia="Calibri" w:cs="Calibri"/>
                <w:sz w:val="22"/>
                <w:szCs w:val="22"/>
              </w:rPr>
              <w:t>(</w:t>
            </w:r>
            <w:proofErr w:type="gramStart"/>
            <w:r w:rsidRPr="715108DA">
              <w:rPr>
                <w:rFonts w:ascii="Calibri" w:hAnsi="Calibri" w:eastAsia="Calibri" w:cs="Calibri"/>
                <w:sz w:val="22"/>
                <w:szCs w:val="22"/>
              </w:rPr>
              <w:t>includes</w:t>
            </w:r>
            <w:proofErr w:type="gramEnd"/>
            <w:r w:rsidRPr="715108DA">
              <w:rPr>
                <w:rFonts w:ascii="Calibri" w:hAnsi="Calibri" w:eastAsia="Calibri" w:cs="Calibri"/>
                <w:sz w:val="22"/>
                <w:szCs w:val="22"/>
              </w:rPr>
              <w:t xml:space="preserve"> link to the building decree 2021 I.e. </w:t>
            </w:r>
            <w:proofErr w:type="spellStart"/>
            <w:r w:rsidRPr="715108DA">
              <w:rPr>
                <w:rFonts w:ascii="Calibri" w:hAnsi="Calibri" w:eastAsia="Calibri" w:cs="Calibri"/>
                <w:sz w:val="22"/>
                <w:szCs w:val="22"/>
              </w:rPr>
              <w:t>bouwbesluit</w:t>
            </w:r>
            <w:proofErr w:type="spellEnd"/>
            <w:r w:rsidRPr="715108DA">
              <w:rPr>
                <w:rFonts w:ascii="Calibri" w:hAnsi="Calibri" w:eastAsia="Calibri" w:cs="Calibri"/>
                <w:sz w:val="22"/>
                <w:szCs w:val="22"/>
              </w:rPr>
              <w:t>)</w:t>
            </w:r>
          </w:p>
        </w:tc>
      </w:tr>
      <w:tr w:rsidR="4A3588BB" w:rsidTr="715108DA" w14:paraId="2A69CD00" w14:textId="77777777">
        <w:trPr>
          <w:trHeight w:val="300"/>
        </w:trPr>
        <w:tc>
          <w:tcPr>
            <w:tcW w:w="3810" w:type="dxa"/>
          </w:tcPr>
          <w:p w:rsidR="4A3588BB" w:rsidP="715108DA" w:rsidRDefault="715108DA" w14:paraId="409DA40F" w14:textId="6E53201D">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San Francisco’s Climate Action Plan </w:t>
            </w:r>
          </w:p>
        </w:tc>
        <w:tc>
          <w:tcPr>
            <w:tcW w:w="6510" w:type="dxa"/>
          </w:tcPr>
          <w:p w:rsidR="4A3588BB" w:rsidP="715108DA" w:rsidRDefault="00000000" w14:paraId="70C70686" w14:textId="2D72D74A">
            <w:pPr>
              <w:spacing w:line="276" w:lineRule="auto"/>
              <w:rPr>
                <w:rFonts w:ascii="Calibri" w:hAnsi="Calibri" w:eastAsia="Calibri" w:cs="Calibri"/>
                <w:sz w:val="22"/>
                <w:szCs w:val="22"/>
              </w:rPr>
            </w:pPr>
            <w:hyperlink r:id="rId51">
              <w:r w:rsidRPr="715108DA" w:rsidR="715108DA">
                <w:rPr>
                  <w:rStyle w:val="Hyperlink"/>
                  <w:rFonts w:ascii="Calibri" w:hAnsi="Calibri" w:eastAsia="Calibri" w:cs="Calibri"/>
                  <w:sz w:val="22"/>
                  <w:szCs w:val="22"/>
                </w:rPr>
                <w:t>https://sfenvironment.org/climateplan</w:t>
              </w:r>
            </w:hyperlink>
          </w:p>
          <w:p w:rsidR="4A3588BB" w:rsidP="715108DA" w:rsidRDefault="4A3588BB" w14:paraId="09FA4D4A" w14:textId="7969695E">
            <w:pPr>
              <w:spacing w:line="276" w:lineRule="auto"/>
              <w:rPr>
                <w:rFonts w:ascii="Calibri" w:hAnsi="Calibri" w:eastAsia="Calibri" w:cs="Calibri"/>
                <w:sz w:val="22"/>
                <w:szCs w:val="22"/>
              </w:rPr>
            </w:pPr>
          </w:p>
        </w:tc>
      </w:tr>
      <w:tr w:rsidR="4A3588BB" w:rsidTr="715108DA" w14:paraId="0F273999" w14:textId="77777777">
        <w:trPr>
          <w:trHeight w:val="300"/>
        </w:trPr>
        <w:tc>
          <w:tcPr>
            <w:tcW w:w="3810" w:type="dxa"/>
          </w:tcPr>
          <w:p w:rsidR="4A3588BB" w:rsidP="715108DA" w:rsidRDefault="715108DA" w14:paraId="52248860" w14:textId="580103DA">
            <w:pPr>
              <w:spacing w:line="276" w:lineRule="auto"/>
              <w:rPr>
                <w:rFonts w:ascii="Calibri" w:hAnsi="Calibri" w:eastAsia="Calibri" w:cs="Calibri"/>
                <w:color w:val="000000" w:themeColor="text1"/>
                <w:sz w:val="22"/>
                <w:szCs w:val="22"/>
              </w:rPr>
            </w:pPr>
            <w:r w:rsidRPr="715108DA">
              <w:rPr>
                <w:rFonts w:ascii="Calibri" w:hAnsi="Calibri" w:eastAsia="Calibri" w:cs="Calibri"/>
                <w:color w:val="000000" w:themeColor="text1"/>
                <w:sz w:val="22"/>
                <w:szCs w:val="22"/>
              </w:rPr>
              <w:t>Paris - Parisian Construction Pact  </w:t>
            </w:r>
          </w:p>
        </w:tc>
        <w:tc>
          <w:tcPr>
            <w:tcW w:w="6510" w:type="dxa"/>
          </w:tcPr>
          <w:p w:rsidR="4A3588BB" w:rsidP="715108DA" w:rsidRDefault="00000000" w14:paraId="508C5433" w14:textId="75EC69C8">
            <w:pPr>
              <w:spacing w:line="276" w:lineRule="auto"/>
              <w:rPr>
                <w:rFonts w:ascii="Calibri" w:hAnsi="Calibri" w:eastAsia="Calibri" w:cs="Calibri"/>
                <w:sz w:val="22"/>
                <w:szCs w:val="22"/>
              </w:rPr>
            </w:pPr>
            <w:hyperlink r:id="rId52">
              <w:r w:rsidRPr="715108DA" w:rsidR="715108DA">
                <w:rPr>
                  <w:rStyle w:val="Hyperlink"/>
                  <w:rFonts w:ascii="Calibri" w:hAnsi="Calibri" w:eastAsia="Calibri" w:cs="Calibri"/>
                  <w:sz w:val="22"/>
                  <w:szCs w:val="22"/>
                </w:rPr>
                <w:t>https://cdn.paris.fr/paris/2021/03/02/343e9528c3a88309b30920627c486c97.pdf</w:t>
              </w:r>
            </w:hyperlink>
            <w:r w:rsidRPr="715108DA" w:rsidR="715108DA">
              <w:rPr>
                <w:rFonts w:ascii="Calibri" w:hAnsi="Calibri" w:eastAsia="Calibri" w:cs="Calibri"/>
                <w:sz w:val="22"/>
                <w:szCs w:val="22"/>
              </w:rPr>
              <w:t xml:space="preserve"> [</w:t>
            </w:r>
            <w:proofErr w:type="spellStart"/>
            <w:r w:rsidRPr="715108DA" w:rsidR="715108DA">
              <w:rPr>
                <w:rFonts w:ascii="Calibri" w:hAnsi="Calibri" w:eastAsia="Calibri" w:cs="Calibri"/>
                <w:sz w:val="22"/>
                <w:szCs w:val="22"/>
              </w:rPr>
              <w:t>fr</w:t>
            </w:r>
            <w:proofErr w:type="spellEnd"/>
            <w:r w:rsidRPr="715108DA" w:rsidR="715108DA">
              <w:rPr>
                <w:rFonts w:ascii="Calibri" w:hAnsi="Calibri" w:eastAsia="Calibri" w:cs="Calibri"/>
                <w:sz w:val="22"/>
                <w:szCs w:val="22"/>
              </w:rPr>
              <w:t>]</w:t>
            </w:r>
          </w:p>
          <w:p w:rsidR="4A3588BB" w:rsidP="715108DA" w:rsidRDefault="4A3588BB" w14:paraId="12512ED6" w14:textId="54653B3D">
            <w:pPr>
              <w:spacing w:line="276" w:lineRule="auto"/>
              <w:rPr>
                <w:rFonts w:ascii="Calibri" w:hAnsi="Calibri" w:eastAsia="Calibri" w:cs="Calibri"/>
                <w:sz w:val="22"/>
                <w:szCs w:val="22"/>
              </w:rPr>
            </w:pPr>
          </w:p>
        </w:tc>
      </w:tr>
    </w:tbl>
    <w:p w:rsidR="4A3588BB" w:rsidP="4A3588BB" w:rsidRDefault="4A3588BB" w14:paraId="20A2D261" w14:textId="77ECA737">
      <w:pPr>
        <w:spacing w:line="240" w:lineRule="exact"/>
        <w:ind w:right="822" w:hanging="709"/>
        <w:rPr>
          <w:rFonts w:ascii="Calibri" w:hAnsi="Calibri" w:eastAsia="Calibri" w:cs="Calibri"/>
          <w:b/>
          <w:bCs/>
          <w:color w:val="005F61" w:themeColor="text2"/>
          <w:sz w:val="22"/>
          <w:szCs w:val="22"/>
          <w:lang w:val="en-US"/>
        </w:rPr>
      </w:pPr>
    </w:p>
    <w:p w:rsidR="4A3588BB" w:rsidP="4A3588BB" w:rsidRDefault="4A3588BB" w14:paraId="00E72E94" w14:textId="352B9E01">
      <w:pPr>
        <w:pStyle w:val="Heading1"/>
        <w:rPr>
          <w:rFonts w:eastAsia="Calibri"/>
        </w:rPr>
      </w:pPr>
      <w:r w:rsidRPr="66A61820" w:rsidR="66A61820">
        <w:rPr>
          <w:rFonts w:eastAsia="Calibri"/>
        </w:rPr>
        <w:t xml:space="preserve">Further Resources </w:t>
      </w:r>
    </w:p>
    <w:tbl>
      <w:tblPr>
        <w:tblStyle w:val="TableGrid"/>
        <w:tblW w:w="0" w:type="auto"/>
        <w:tblLayout w:type="fixed"/>
        <w:tblLook w:val="06A0" w:firstRow="1" w:lastRow="0" w:firstColumn="1" w:lastColumn="0" w:noHBand="1" w:noVBand="1"/>
      </w:tblPr>
      <w:tblGrid>
        <w:gridCol w:w="3780"/>
        <w:gridCol w:w="6510"/>
      </w:tblGrid>
      <w:tr w:rsidR="4A3588BB" w:rsidTr="4A3588BB" w14:paraId="18AF26B7" w14:textId="77777777">
        <w:trPr>
          <w:trHeight w:val="300"/>
        </w:trPr>
        <w:tc>
          <w:tcPr>
            <w:tcW w:w="3780" w:type="dxa"/>
          </w:tcPr>
          <w:p w:rsidR="4A3588BB" w:rsidP="4A3588BB" w:rsidRDefault="4A3588BB" w14:paraId="7AEB8335" w14:textId="0B612085">
            <w:pPr>
              <w:spacing w:after="240" w:line="300" w:lineRule="auto"/>
              <w:rPr>
                <w:rFonts w:ascii="Calibri" w:hAnsi="Calibri" w:eastAsia="Calibri" w:cs="Calibri"/>
                <w:szCs w:val="20"/>
              </w:rPr>
            </w:pPr>
          </w:p>
        </w:tc>
        <w:tc>
          <w:tcPr>
            <w:tcW w:w="6510" w:type="dxa"/>
          </w:tcPr>
          <w:p w:rsidR="4A3588BB" w:rsidP="4A3588BB" w:rsidRDefault="4A3588BB" w14:paraId="2F85E74E" w14:textId="164A868E">
            <w:pPr>
              <w:spacing w:after="240" w:line="300" w:lineRule="auto"/>
              <w:rPr>
                <w:rFonts w:ascii="Calibri" w:hAnsi="Calibri" w:eastAsia="Calibri" w:cs="Calibri"/>
                <w:szCs w:val="20"/>
              </w:rPr>
            </w:pPr>
          </w:p>
        </w:tc>
      </w:tr>
    </w:tbl>
    <w:p w:rsidR="4A3588BB" w:rsidP="4A3588BB" w:rsidRDefault="4A3588BB" w14:paraId="2D969560" w14:textId="5FAF0ACC">
      <w:pPr>
        <w:pStyle w:val="BodyText"/>
        <w:rPr>
          <w:rFonts w:eastAsia="Calibri"/>
          <w:color w:val="000000" w:themeColor="text1"/>
        </w:rPr>
      </w:pPr>
      <w:r w:rsidRPr="4A3588BB">
        <w:rPr>
          <w:rFonts w:eastAsia="Calibri"/>
          <w:color w:val="000000" w:themeColor="text1"/>
        </w:rPr>
        <w:t xml:space="preserve"> </w:t>
      </w:r>
    </w:p>
    <w:p w:rsidR="4A3588BB" w:rsidP="4A3588BB" w:rsidRDefault="4A3588BB" w14:paraId="173A1712" w14:textId="27BCB32A">
      <w:pPr>
        <w:pStyle w:val="BodyText"/>
      </w:pPr>
    </w:p>
    <w:sectPr w:rsidR="4A3588BB" w:rsidSect="00B34F2B">
      <w:headerReference w:type="default" r:id="rId53"/>
      <w:footerReference w:type="default" r:id="rId54"/>
      <w:pgSz w:w="11907" w:h="16840" w:orient="portrait" w:code="9"/>
      <w:pgMar w:top="720" w:right="720" w:bottom="720" w:left="720" w:header="720" w:footer="10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03D" w:rsidP="005C4D35" w:rsidRDefault="002A703D" w14:paraId="1FB83088" w14:textId="77777777">
      <w:r>
        <w:separator/>
      </w:r>
    </w:p>
  </w:endnote>
  <w:endnote w:type="continuationSeparator" w:id="0">
    <w:p w:rsidR="002A703D" w:rsidP="005C4D35" w:rsidRDefault="002A703D" w14:paraId="13F62FBB" w14:textId="77777777">
      <w:r>
        <w:continuationSeparator/>
      </w:r>
    </w:p>
  </w:endnote>
  <w:endnote w:type="continuationNotice" w:id="1">
    <w:p w:rsidR="002A703D" w:rsidRDefault="002A703D" w14:paraId="044FD3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3457F" w:rsidP="009075E1" w:rsidRDefault="00A3457F" w14:paraId="50719BBD" w14:textId="4BD8FE50">
    <w:pPr>
      <w:pStyle w:val="Footer"/>
      <w:tabs>
        <w:tab w:val="clear" w:pos="4680"/>
        <w:tab w:val="clear" w:pos="9360"/>
        <w:tab w:val="left" w:pos="1590"/>
      </w:tabs>
      <w:jc w:val="center"/>
    </w:pPr>
    <w:r w:rsidRPr="00633410">
      <w:rPr>
        <w:noProof/>
      </w:rPr>
      <w:drawing>
        <wp:anchor distT="0" distB="0" distL="114300" distR="114300" simplePos="0" relativeHeight="251658242" behindDoc="1" locked="0" layoutInCell="1" allowOverlap="1" wp14:anchorId="31708218" wp14:editId="5EA11BC7">
          <wp:simplePos x="0" y="0"/>
          <wp:positionH relativeFrom="page">
            <wp:posOffset>2792730</wp:posOffset>
          </wp:positionH>
          <wp:positionV relativeFrom="page">
            <wp:posOffset>10120630</wp:posOffset>
          </wp:positionV>
          <wp:extent cx="68707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1200.png"/>
                  <pic:cNvPicPr/>
                </pic:nvPicPr>
                <pic:blipFill>
                  <a:blip r:embed="rId1">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margin">
            <wp14:pctWidth>0</wp14:pctWidth>
          </wp14:sizeRelH>
          <wp14:sizeRelV relativeFrom="margin">
            <wp14:pctHeight>0</wp14:pctHeight>
          </wp14:sizeRelV>
        </wp:anchor>
      </w:drawing>
    </w:r>
    <w:r w:rsidRPr="00633410">
      <w:rPr>
        <w:noProof/>
      </w:rPr>
      <mc:AlternateContent>
        <mc:Choice Requires="wps">
          <w:drawing>
            <wp:anchor distT="0" distB="0" distL="114300" distR="114300" simplePos="0" relativeHeight="251658243" behindDoc="0" locked="0" layoutInCell="1" allowOverlap="1" wp14:anchorId="3F076AC1" wp14:editId="1A9736F2">
              <wp:simplePos x="0" y="0"/>
              <wp:positionH relativeFrom="page">
                <wp:posOffset>3588649</wp:posOffset>
              </wp:positionH>
              <wp:positionV relativeFrom="page">
                <wp:posOffset>10108257</wp:posOffset>
              </wp:positionV>
              <wp:extent cx="1184400" cy="51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84400" cy="511200"/>
                      </a:xfrm>
                      <a:prstGeom prst="rect">
                        <a:avLst/>
                      </a:prstGeom>
                      <a:noFill/>
                      <a:ln w="6350">
                        <a:noFill/>
                      </a:ln>
                    </wps:spPr>
                    <wps:txbx>
                      <w:txbxContent>
                        <w:p w:rsidR="00A3457F" w:rsidP="00633410" w:rsidRDefault="00A3457F" w14:paraId="21242DB5" w14:textId="77777777">
                          <w:pPr>
                            <w:pStyle w:val="BasicParagraph"/>
                            <w:spacing w:line="360" w:lineRule="auto"/>
                            <w:rPr>
                              <w:rFonts w:ascii="Arial" w:hAnsi="Arial" w:cs="Arial"/>
                              <w:sz w:val="10"/>
                              <w:szCs w:val="10"/>
                            </w:rPr>
                          </w:pPr>
                          <w:r>
                            <w:rPr>
                              <w:rFonts w:ascii="Arial" w:hAnsi="Arial" w:cs="Arial"/>
                              <w:sz w:val="10"/>
                              <w:szCs w:val="10"/>
                            </w:rPr>
                            <w:t xml:space="preserve">This project has received funding </w:t>
                          </w:r>
                          <w:proofErr w:type="gramStart"/>
                          <w:r>
                            <w:rPr>
                              <w:rFonts w:ascii="Arial" w:hAnsi="Arial" w:cs="Arial"/>
                              <w:sz w:val="10"/>
                              <w:szCs w:val="10"/>
                            </w:rPr>
                            <w:t>from</w:t>
                          </w:r>
                          <w:proofErr w:type="gramEnd"/>
                          <w:r>
                            <w:rPr>
                              <w:rFonts w:ascii="Arial" w:hAnsi="Arial" w:cs="Arial"/>
                              <w:sz w:val="10"/>
                              <w:szCs w:val="10"/>
                            </w:rPr>
                            <w:t xml:space="preserve"> </w:t>
                          </w:r>
                        </w:p>
                        <w:p w:rsidR="00A3457F" w:rsidP="00633410" w:rsidRDefault="00A3457F" w14:paraId="03FA3C1E" w14:textId="77777777">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rsidR="00A3457F" w:rsidP="00633410" w:rsidRDefault="00A3457F" w14:paraId="31E109B1" w14:textId="77777777">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rsidR="00A3457F" w:rsidP="00633410" w:rsidRDefault="00A3457F" w14:paraId="213D8705" w14:textId="77777777">
                          <w:pPr>
                            <w:spacing w:line="360" w:lineRule="auto"/>
                          </w:pPr>
                          <w:r>
                            <w:rPr>
                              <w:rFonts w:cs="Arial"/>
                              <w:sz w:val="10"/>
                              <w:szCs w:val="10"/>
                            </w:rPr>
                            <w:t>under grant agreement No 821201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F076AC1">
              <v:stroke joinstyle="miter"/>
              <v:path gradientshapeok="t" o:connecttype="rect"/>
            </v:shapetype>
            <v:shape id="Text Box 10" style="position:absolute;left:0;text-align:left;margin-left:282.55pt;margin-top:795.95pt;width:93.25pt;height:40.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">
              <v:textbox inset="0,0,0,0">
                <w:txbxContent>
                  <w:p w:rsidR="00A3457F" w:rsidP="00633410" w:rsidRDefault="00A3457F" w14:paraId="21242DB5" w14:textId="77777777">
                    <w:pPr>
                      <w:pStyle w:val="BasicParagraph"/>
                      <w:spacing w:line="360" w:lineRule="auto"/>
                      <w:rPr>
                        <w:rFonts w:ascii="Arial" w:hAnsi="Arial" w:cs="Arial"/>
                        <w:sz w:val="10"/>
                        <w:szCs w:val="10"/>
                      </w:rPr>
                    </w:pPr>
                    <w:r>
                      <w:rPr>
                        <w:rFonts w:ascii="Arial" w:hAnsi="Arial" w:cs="Arial"/>
                        <w:sz w:val="10"/>
                        <w:szCs w:val="10"/>
                      </w:rPr>
                      <w:t xml:space="preserve">This project has received funding </w:t>
                    </w:r>
                    <w:proofErr w:type="gramStart"/>
                    <w:r>
                      <w:rPr>
                        <w:rFonts w:ascii="Arial" w:hAnsi="Arial" w:cs="Arial"/>
                        <w:sz w:val="10"/>
                        <w:szCs w:val="10"/>
                      </w:rPr>
                      <w:t>from</w:t>
                    </w:r>
                    <w:proofErr w:type="gramEnd"/>
                    <w:r>
                      <w:rPr>
                        <w:rFonts w:ascii="Arial" w:hAnsi="Arial" w:cs="Arial"/>
                        <w:sz w:val="10"/>
                        <w:szCs w:val="10"/>
                      </w:rPr>
                      <w:t xml:space="preserve"> </w:t>
                    </w:r>
                  </w:p>
                  <w:p w:rsidR="00A3457F" w:rsidP="00633410" w:rsidRDefault="00A3457F" w14:paraId="03FA3C1E" w14:textId="77777777">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rsidR="00A3457F" w:rsidP="00633410" w:rsidRDefault="00A3457F" w14:paraId="31E109B1" w14:textId="77777777">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rsidR="00A3457F" w:rsidP="00633410" w:rsidRDefault="00A3457F" w14:paraId="213D8705" w14:textId="77777777">
                    <w:pPr>
                      <w:spacing w:line="360" w:lineRule="auto"/>
                    </w:pPr>
                    <w:r>
                      <w:rPr>
                        <w:rFonts w:cs="Arial"/>
                        <w:sz w:val="10"/>
                        <w:szCs w:val="10"/>
                      </w:rPr>
                      <w:t>under grant agreement No 821201</w:t>
                    </w:r>
                  </w:p>
                </w:txbxContent>
              </v:textbox>
              <w10:wrap anchorx="page" anchory="page"/>
            </v:shape>
          </w:pict>
        </mc:Fallback>
      </mc:AlternateContent>
    </w:r>
    <w:r w:rsidRPr="000B068C">
      <w:rPr>
        <w:noProof/>
      </w:rPr>
      <w:drawing>
        <wp:anchor distT="0" distB="0" distL="114300" distR="114300" simplePos="0" relativeHeight="251658241" behindDoc="1" locked="0" layoutInCell="1" allowOverlap="1" wp14:anchorId="3623AAAC" wp14:editId="11574A46">
          <wp:simplePos x="0" y="0"/>
          <wp:positionH relativeFrom="page">
            <wp:posOffset>4836795</wp:posOffset>
          </wp:positionH>
          <wp:positionV relativeFrom="page">
            <wp:posOffset>10081260</wp:posOffset>
          </wp:positionV>
          <wp:extent cx="4370070" cy="471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r w:rsidRPr="000B068C">
      <w:rPr>
        <w:noProof/>
      </w:rPr>
      <w:drawing>
        <wp:anchor distT="0" distB="0" distL="114300" distR="114300" simplePos="0" relativeHeight="251658240" behindDoc="1" locked="0" layoutInCell="1" allowOverlap="1" wp14:anchorId="5CC92556" wp14:editId="2BAA4024">
          <wp:simplePos x="0" y="0"/>
          <wp:positionH relativeFrom="page">
            <wp:posOffset>-1724660</wp:posOffset>
          </wp:positionH>
          <wp:positionV relativeFrom="page">
            <wp:posOffset>10081260</wp:posOffset>
          </wp:positionV>
          <wp:extent cx="4370070"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03D" w:rsidP="005C4D35" w:rsidRDefault="002A703D" w14:paraId="2D881484" w14:textId="77777777">
      <w:r>
        <w:separator/>
      </w:r>
    </w:p>
  </w:footnote>
  <w:footnote w:type="continuationSeparator" w:id="0">
    <w:p w:rsidR="002A703D" w:rsidP="005C4D35" w:rsidRDefault="002A703D" w14:paraId="6D90908F" w14:textId="77777777">
      <w:r>
        <w:continuationSeparator/>
      </w:r>
    </w:p>
  </w:footnote>
  <w:footnote w:type="continuationNotice" w:id="1">
    <w:p w:rsidR="002A703D" w:rsidRDefault="002A703D" w14:paraId="3FF99B1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7C02" w:rsidP="00670708" w:rsidRDefault="00670708" w14:paraId="17F07B51" w14:textId="79CB54FB">
    <w:pPr>
      <w:pStyle w:val="Header"/>
      <w:jc w:val="center"/>
    </w:pPr>
    <w:r w:rsidRPr="00DF2111">
      <w:rPr>
        <w:noProof/>
      </w:rPr>
      <w:drawing>
        <wp:inline distT="0" distB="0" distL="0" distR="0" wp14:anchorId="088812C7" wp14:editId="67451DDA">
          <wp:extent cx="2609736" cy="6303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 Logotype.eps"/>
                  <pic:cNvPicPr/>
                </pic:nvPicPr>
                <pic:blipFill rotWithShape="1">
                  <a:blip r:embed="rId1">
                    <a:extLst>
                      <a:ext uri="{28A0092B-C50C-407E-A947-70E740481C1C}">
                        <a14:useLocalDpi xmlns:a14="http://schemas.microsoft.com/office/drawing/2010/main" val="0"/>
                      </a:ext>
                    </a:extLst>
                  </a:blip>
                  <a:srcRect l="6505" t="30952" r="7197" b="31991"/>
                  <a:stretch/>
                </pic:blipFill>
                <pic:spPr bwMode="auto">
                  <a:xfrm>
                    <a:off x="0" y="0"/>
                    <a:ext cx="2609736" cy="630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e9ef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8e4a0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94003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37d68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d12f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4b9b6d7"/>
    <w:multiLevelType xmlns:w="http://schemas.openxmlformats.org/wordprocessingml/2006/main" w:val="multilevel"/>
    <w:lvl xmlns:w="http://schemas.openxmlformats.org/wordprocessingml/2006/main" w:ilvl="0">
      <w:start w:val="1"/>
      <w:numFmt w:val="decimal"/>
      <w:lvlText w:val="%1."/>
      <w:lvlJc w:val="left"/>
      <w:pPr>
        <w:ind w:left="6327" w:hanging="567"/>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556521"/>
    <w:multiLevelType w:val="hybridMultilevel"/>
    <w:tmpl w:val="D834CB98"/>
    <w:lvl w:ilvl="0" w:tplc="182C973E">
      <w:start w:val="1"/>
      <w:numFmt w:val="bullet"/>
      <w:lvlText w:val=""/>
      <w:lvlJc w:val="left"/>
      <w:pPr>
        <w:ind w:left="720" w:hanging="360"/>
      </w:pPr>
      <w:rPr>
        <w:rFonts w:hint="default" w:ascii="Symbol" w:hAnsi="Symbol"/>
      </w:rPr>
    </w:lvl>
    <w:lvl w:ilvl="1" w:tplc="B7ACE18E">
      <w:start w:val="1"/>
      <w:numFmt w:val="bullet"/>
      <w:lvlText w:val="o"/>
      <w:lvlJc w:val="left"/>
      <w:pPr>
        <w:ind w:left="1440" w:hanging="360"/>
      </w:pPr>
      <w:rPr>
        <w:rFonts w:hint="default" w:ascii="Courier New" w:hAnsi="Courier New"/>
      </w:rPr>
    </w:lvl>
    <w:lvl w:ilvl="2" w:tplc="C4F0AC44">
      <w:start w:val="1"/>
      <w:numFmt w:val="bullet"/>
      <w:lvlText w:val=""/>
      <w:lvlJc w:val="left"/>
      <w:pPr>
        <w:ind w:left="2160" w:hanging="360"/>
      </w:pPr>
      <w:rPr>
        <w:rFonts w:hint="default" w:ascii="Wingdings" w:hAnsi="Wingdings"/>
      </w:rPr>
    </w:lvl>
    <w:lvl w:ilvl="3" w:tplc="1988D338">
      <w:start w:val="1"/>
      <w:numFmt w:val="bullet"/>
      <w:lvlText w:val=""/>
      <w:lvlJc w:val="left"/>
      <w:pPr>
        <w:ind w:left="2880" w:hanging="360"/>
      </w:pPr>
      <w:rPr>
        <w:rFonts w:hint="default" w:ascii="Symbol" w:hAnsi="Symbol"/>
      </w:rPr>
    </w:lvl>
    <w:lvl w:ilvl="4" w:tplc="A2DA2400">
      <w:start w:val="1"/>
      <w:numFmt w:val="bullet"/>
      <w:lvlText w:val="o"/>
      <w:lvlJc w:val="left"/>
      <w:pPr>
        <w:ind w:left="3600" w:hanging="360"/>
      </w:pPr>
      <w:rPr>
        <w:rFonts w:hint="default" w:ascii="Courier New" w:hAnsi="Courier New"/>
      </w:rPr>
    </w:lvl>
    <w:lvl w:ilvl="5" w:tplc="6A8ABA26">
      <w:start w:val="1"/>
      <w:numFmt w:val="bullet"/>
      <w:lvlText w:val=""/>
      <w:lvlJc w:val="left"/>
      <w:pPr>
        <w:ind w:left="4320" w:hanging="360"/>
      </w:pPr>
      <w:rPr>
        <w:rFonts w:hint="default" w:ascii="Wingdings" w:hAnsi="Wingdings"/>
      </w:rPr>
    </w:lvl>
    <w:lvl w:ilvl="6" w:tplc="C7F6E034">
      <w:start w:val="1"/>
      <w:numFmt w:val="bullet"/>
      <w:lvlText w:val=""/>
      <w:lvlJc w:val="left"/>
      <w:pPr>
        <w:ind w:left="5040" w:hanging="360"/>
      </w:pPr>
      <w:rPr>
        <w:rFonts w:hint="default" w:ascii="Symbol" w:hAnsi="Symbol"/>
      </w:rPr>
    </w:lvl>
    <w:lvl w:ilvl="7" w:tplc="DF94D144">
      <w:start w:val="1"/>
      <w:numFmt w:val="bullet"/>
      <w:lvlText w:val="o"/>
      <w:lvlJc w:val="left"/>
      <w:pPr>
        <w:ind w:left="5760" w:hanging="360"/>
      </w:pPr>
      <w:rPr>
        <w:rFonts w:hint="default" w:ascii="Courier New" w:hAnsi="Courier New"/>
      </w:rPr>
    </w:lvl>
    <w:lvl w:ilvl="8" w:tplc="A3CC7102">
      <w:start w:val="1"/>
      <w:numFmt w:val="bullet"/>
      <w:lvlText w:val=""/>
      <w:lvlJc w:val="left"/>
      <w:pPr>
        <w:ind w:left="6480" w:hanging="360"/>
      </w:pPr>
      <w:rPr>
        <w:rFonts w:hint="default" w:ascii="Wingdings" w:hAnsi="Wingdings"/>
      </w:rPr>
    </w:lvl>
  </w:abstractNum>
  <w:abstractNum w:abstractNumId="1" w15:restartNumberingAfterBreak="0">
    <w:nsid w:val="058261D2"/>
    <w:multiLevelType w:val="hybridMultilevel"/>
    <w:tmpl w:val="55A4DA64"/>
    <w:lvl w:ilvl="0" w:tplc="A9D8480A">
      <w:start w:val="1"/>
      <w:numFmt w:val="bullet"/>
      <w:lvlText w:val=""/>
      <w:lvlJc w:val="left"/>
      <w:pPr>
        <w:ind w:left="720" w:hanging="360"/>
      </w:pPr>
      <w:rPr>
        <w:rFonts w:hint="default" w:ascii="Symbol" w:hAnsi="Symbol"/>
      </w:rPr>
    </w:lvl>
    <w:lvl w:ilvl="1" w:tplc="346217B2">
      <w:start w:val="1"/>
      <w:numFmt w:val="bullet"/>
      <w:lvlText w:val="o"/>
      <w:lvlJc w:val="left"/>
      <w:pPr>
        <w:ind w:left="1440" w:hanging="360"/>
      </w:pPr>
      <w:rPr>
        <w:rFonts w:hint="default" w:ascii="Courier New" w:hAnsi="Courier New"/>
      </w:rPr>
    </w:lvl>
    <w:lvl w:ilvl="2" w:tplc="74F2D856">
      <w:start w:val="1"/>
      <w:numFmt w:val="bullet"/>
      <w:lvlText w:val=""/>
      <w:lvlJc w:val="left"/>
      <w:pPr>
        <w:ind w:left="2160" w:hanging="360"/>
      </w:pPr>
      <w:rPr>
        <w:rFonts w:hint="default" w:ascii="Wingdings" w:hAnsi="Wingdings"/>
      </w:rPr>
    </w:lvl>
    <w:lvl w:ilvl="3" w:tplc="EF008B96">
      <w:start w:val="1"/>
      <w:numFmt w:val="bullet"/>
      <w:lvlText w:val=""/>
      <w:lvlJc w:val="left"/>
      <w:pPr>
        <w:ind w:left="2880" w:hanging="360"/>
      </w:pPr>
      <w:rPr>
        <w:rFonts w:hint="default" w:ascii="Symbol" w:hAnsi="Symbol"/>
      </w:rPr>
    </w:lvl>
    <w:lvl w:ilvl="4" w:tplc="6E8C7D20">
      <w:start w:val="1"/>
      <w:numFmt w:val="bullet"/>
      <w:lvlText w:val="o"/>
      <w:lvlJc w:val="left"/>
      <w:pPr>
        <w:ind w:left="3600" w:hanging="360"/>
      </w:pPr>
      <w:rPr>
        <w:rFonts w:hint="default" w:ascii="Courier New" w:hAnsi="Courier New"/>
      </w:rPr>
    </w:lvl>
    <w:lvl w:ilvl="5" w:tplc="991425DE">
      <w:start w:val="1"/>
      <w:numFmt w:val="bullet"/>
      <w:lvlText w:val=""/>
      <w:lvlJc w:val="left"/>
      <w:pPr>
        <w:ind w:left="4320" w:hanging="360"/>
      </w:pPr>
      <w:rPr>
        <w:rFonts w:hint="default" w:ascii="Wingdings" w:hAnsi="Wingdings"/>
      </w:rPr>
    </w:lvl>
    <w:lvl w:ilvl="6" w:tplc="367ED856">
      <w:start w:val="1"/>
      <w:numFmt w:val="bullet"/>
      <w:lvlText w:val=""/>
      <w:lvlJc w:val="left"/>
      <w:pPr>
        <w:ind w:left="5040" w:hanging="360"/>
      </w:pPr>
      <w:rPr>
        <w:rFonts w:hint="default" w:ascii="Symbol" w:hAnsi="Symbol"/>
      </w:rPr>
    </w:lvl>
    <w:lvl w:ilvl="7" w:tplc="16DC4854">
      <w:start w:val="1"/>
      <w:numFmt w:val="bullet"/>
      <w:lvlText w:val="o"/>
      <w:lvlJc w:val="left"/>
      <w:pPr>
        <w:ind w:left="5760" w:hanging="360"/>
      </w:pPr>
      <w:rPr>
        <w:rFonts w:hint="default" w:ascii="Courier New" w:hAnsi="Courier New"/>
      </w:rPr>
    </w:lvl>
    <w:lvl w:ilvl="8" w:tplc="3EC2EE54">
      <w:start w:val="1"/>
      <w:numFmt w:val="bullet"/>
      <w:lvlText w:val=""/>
      <w:lvlJc w:val="left"/>
      <w:pPr>
        <w:ind w:left="6480" w:hanging="360"/>
      </w:pPr>
      <w:rPr>
        <w:rFonts w:hint="default" w:ascii="Wingdings" w:hAnsi="Wingdings"/>
      </w:rPr>
    </w:lvl>
  </w:abstractNum>
  <w:abstractNum w:abstractNumId="2" w15:restartNumberingAfterBreak="0">
    <w:nsid w:val="0AFC3325"/>
    <w:multiLevelType w:val="hybridMultilevel"/>
    <w:tmpl w:val="7F9035F0"/>
    <w:lvl w:ilvl="0" w:tplc="B82E38B4">
      <w:start w:val="16"/>
      <w:numFmt w:val="decimal"/>
      <w:lvlText w:val="%1."/>
      <w:lvlJc w:val="left"/>
      <w:pPr>
        <w:ind w:left="720" w:hanging="360"/>
      </w:pPr>
    </w:lvl>
    <w:lvl w:ilvl="1" w:tplc="DA1AA3E0">
      <w:start w:val="1"/>
      <w:numFmt w:val="lowerLetter"/>
      <w:lvlText w:val="%2."/>
      <w:lvlJc w:val="left"/>
      <w:pPr>
        <w:ind w:left="1440" w:hanging="360"/>
      </w:pPr>
    </w:lvl>
    <w:lvl w:ilvl="2" w:tplc="5E16FB9E">
      <w:start w:val="1"/>
      <w:numFmt w:val="lowerRoman"/>
      <w:lvlText w:val="%3."/>
      <w:lvlJc w:val="right"/>
      <w:pPr>
        <w:ind w:left="2160" w:hanging="180"/>
      </w:pPr>
    </w:lvl>
    <w:lvl w:ilvl="3" w:tplc="5F76AC4A">
      <w:start w:val="1"/>
      <w:numFmt w:val="decimal"/>
      <w:lvlText w:val="%4."/>
      <w:lvlJc w:val="left"/>
      <w:pPr>
        <w:ind w:left="2880" w:hanging="360"/>
      </w:pPr>
    </w:lvl>
    <w:lvl w:ilvl="4" w:tplc="19424092">
      <w:start w:val="1"/>
      <w:numFmt w:val="lowerLetter"/>
      <w:lvlText w:val="%5."/>
      <w:lvlJc w:val="left"/>
      <w:pPr>
        <w:ind w:left="3600" w:hanging="360"/>
      </w:pPr>
    </w:lvl>
    <w:lvl w:ilvl="5" w:tplc="7CEAB3BC">
      <w:start w:val="1"/>
      <w:numFmt w:val="lowerRoman"/>
      <w:lvlText w:val="%6."/>
      <w:lvlJc w:val="right"/>
      <w:pPr>
        <w:ind w:left="4320" w:hanging="180"/>
      </w:pPr>
    </w:lvl>
    <w:lvl w:ilvl="6" w:tplc="ACAA6498">
      <w:start w:val="1"/>
      <w:numFmt w:val="decimal"/>
      <w:lvlText w:val="%7."/>
      <w:lvlJc w:val="left"/>
      <w:pPr>
        <w:ind w:left="5040" w:hanging="360"/>
      </w:pPr>
    </w:lvl>
    <w:lvl w:ilvl="7" w:tplc="95BCEE78">
      <w:start w:val="1"/>
      <w:numFmt w:val="lowerLetter"/>
      <w:lvlText w:val="%8."/>
      <w:lvlJc w:val="left"/>
      <w:pPr>
        <w:ind w:left="5760" w:hanging="360"/>
      </w:pPr>
    </w:lvl>
    <w:lvl w:ilvl="8" w:tplc="30E0850A">
      <w:start w:val="1"/>
      <w:numFmt w:val="lowerRoman"/>
      <w:lvlText w:val="%9."/>
      <w:lvlJc w:val="right"/>
      <w:pPr>
        <w:ind w:left="6480" w:hanging="180"/>
      </w:pPr>
    </w:lvl>
  </w:abstractNum>
  <w:abstractNum w:abstractNumId="3" w15:restartNumberingAfterBreak="0">
    <w:nsid w:val="11982D6D"/>
    <w:multiLevelType w:val="hybridMultilevel"/>
    <w:tmpl w:val="F9C8F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B1EF8E"/>
    <w:multiLevelType w:val="hybridMultilevel"/>
    <w:tmpl w:val="548E5094"/>
    <w:lvl w:ilvl="0" w:tplc="900CC5C6">
      <w:start w:val="12"/>
      <w:numFmt w:val="decimal"/>
      <w:lvlText w:val="%1."/>
      <w:lvlJc w:val="left"/>
      <w:pPr>
        <w:ind w:left="720" w:hanging="360"/>
      </w:pPr>
    </w:lvl>
    <w:lvl w:ilvl="1" w:tplc="C7B29894">
      <w:start w:val="1"/>
      <w:numFmt w:val="lowerLetter"/>
      <w:lvlText w:val="%2."/>
      <w:lvlJc w:val="left"/>
      <w:pPr>
        <w:ind w:left="1440" w:hanging="360"/>
      </w:pPr>
    </w:lvl>
    <w:lvl w:ilvl="2" w:tplc="F028B3EE">
      <w:start w:val="1"/>
      <w:numFmt w:val="lowerRoman"/>
      <w:lvlText w:val="%3."/>
      <w:lvlJc w:val="right"/>
      <w:pPr>
        <w:ind w:left="2160" w:hanging="180"/>
      </w:pPr>
    </w:lvl>
    <w:lvl w:ilvl="3" w:tplc="4C7C8328">
      <w:start w:val="1"/>
      <w:numFmt w:val="decimal"/>
      <w:lvlText w:val="%4."/>
      <w:lvlJc w:val="left"/>
      <w:pPr>
        <w:ind w:left="2880" w:hanging="360"/>
      </w:pPr>
    </w:lvl>
    <w:lvl w:ilvl="4" w:tplc="F7C27AA2">
      <w:start w:val="1"/>
      <w:numFmt w:val="lowerLetter"/>
      <w:lvlText w:val="%5."/>
      <w:lvlJc w:val="left"/>
      <w:pPr>
        <w:ind w:left="3600" w:hanging="360"/>
      </w:pPr>
    </w:lvl>
    <w:lvl w:ilvl="5" w:tplc="2FDA1054">
      <w:start w:val="1"/>
      <w:numFmt w:val="lowerRoman"/>
      <w:lvlText w:val="%6."/>
      <w:lvlJc w:val="right"/>
      <w:pPr>
        <w:ind w:left="4320" w:hanging="180"/>
      </w:pPr>
    </w:lvl>
    <w:lvl w:ilvl="6" w:tplc="E670E94C">
      <w:start w:val="1"/>
      <w:numFmt w:val="decimal"/>
      <w:lvlText w:val="%7."/>
      <w:lvlJc w:val="left"/>
      <w:pPr>
        <w:ind w:left="5040" w:hanging="360"/>
      </w:pPr>
    </w:lvl>
    <w:lvl w:ilvl="7" w:tplc="CCC8D368">
      <w:start w:val="1"/>
      <w:numFmt w:val="lowerLetter"/>
      <w:lvlText w:val="%8."/>
      <w:lvlJc w:val="left"/>
      <w:pPr>
        <w:ind w:left="5760" w:hanging="360"/>
      </w:pPr>
    </w:lvl>
    <w:lvl w:ilvl="8" w:tplc="D7B4BA8C">
      <w:start w:val="1"/>
      <w:numFmt w:val="lowerRoman"/>
      <w:lvlText w:val="%9."/>
      <w:lvlJc w:val="right"/>
      <w:pPr>
        <w:ind w:left="6480" w:hanging="180"/>
      </w:pPr>
    </w:lvl>
  </w:abstractNum>
  <w:abstractNum w:abstractNumId="5" w15:restartNumberingAfterBreak="0">
    <w:nsid w:val="147B96B2"/>
    <w:multiLevelType w:val="hybridMultilevel"/>
    <w:tmpl w:val="72F23760"/>
    <w:lvl w:ilvl="0" w:tplc="DFD82098">
      <w:start w:val="3"/>
      <w:numFmt w:val="decimal"/>
      <w:lvlText w:val="%1."/>
      <w:lvlJc w:val="left"/>
      <w:pPr>
        <w:ind w:left="720" w:hanging="360"/>
      </w:pPr>
    </w:lvl>
    <w:lvl w:ilvl="1" w:tplc="B1A45D92">
      <w:start w:val="1"/>
      <w:numFmt w:val="lowerLetter"/>
      <w:lvlText w:val="%2."/>
      <w:lvlJc w:val="left"/>
      <w:pPr>
        <w:ind w:left="1440" w:hanging="360"/>
      </w:pPr>
    </w:lvl>
    <w:lvl w:ilvl="2" w:tplc="3C8661D0">
      <w:start w:val="1"/>
      <w:numFmt w:val="lowerRoman"/>
      <w:lvlText w:val="%3."/>
      <w:lvlJc w:val="right"/>
      <w:pPr>
        <w:ind w:left="2160" w:hanging="180"/>
      </w:pPr>
    </w:lvl>
    <w:lvl w:ilvl="3" w:tplc="00E2530E">
      <w:start w:val="1"/>
      <w:numFmt w:val="decimal"/>
      <w:lvlText w:val="%4."/>
      <w:lvlJc w:val="left"/>
      <w:pPr>
        <w:ind w:left="2880" w:hanging="360"/>
      </w:pPr>
    </w:lvl>
    <w:lvl w:ilvl="4" w:tplc="C1D0C408">
      <w:start w:val="1"/>
      <w:numFmt w:val="lowerLetter"/>
      <w:lvlText w:val="%5."/>
      <w:lvlJc w:val="left"/>
      <w:pPr>
        <w:ind w:left="3600" w:hanging="360"/>
      </w:pPr>
    </w:lvl>
    <w:lvl w:ilvl="5" w:tplc="FA088F04">
      <w:start w:val="1"/>
      <w:numFmt w:val="lowerRoman"/>
      <w:lvlText w:val="%6."/>
      <w:lvlJc w:val="right"/>
      <w:pPr>
        <w:ind w:left="4320" w:hanging="180"/>
      </w:pPr>
    </w:lvl>
    <w:lvl w:ilvl="6" w:tplc="2FA07F34">
      <w:start w:val="1"/>
      <w:numFmt w:val="decimal"/>
      <w:lvlText w:val="%7."/>
      <w:lvlJc w:val="left"/>
      <w:pPr>
        <w:ind w:left="5040" w:hanging="360"/>
      </w:pPr>
    </w:lvl>
    <w:lvl w:ilvl="7" w:tplc="8EDACD0E">
      <w:start w:val="1"/>
      <w:numFmt w:val="lowerLetter"/>
      <w:lvlText w:val="%8."/>
      <w:lvlJc w:val="left"/>
      <w:pPr>
        <w:ind w:left="5760" w:hanging="360"/>
      </w:pPr>
    </w:lvl>
    <w:lvl w:ilvl="8" w:tplc="166A4E6A">
      <w:start w:val="1"/>
      <w:numFmt w:val="lowerRoman"/>
      <w:lvlText w:val="%9."/>
      <w:lvlJc w:val="right"/>
      <w:pPr>
        <w:ind w:left="6480" w:hanging="180"/>
      </w:pPr>
    </w:lvl>
  </w:abstractNum>
  <w:abstractNum w:abstractNumId="6" w15:restartNumberingAfterBreak="0">
    <w:nsid w:val="14B748FB"/>
    <w:multiLevelType w:val="hybridMultilevel"/>
    <w:tmpl w:val="E2963AA6"/>
    <w:lvl w:ilvl="0" w:tplc="4330063C">
      <w:start w:val="13"/>
      <w:numFmt w:val="decimal"/>
      <w:lvlText w:val="%1."/>
      <w:lvlJc w:val="left"/>
      <w:pPr>
        <w:ind w:left="720" w:hanging="360"/>
      </w:pPr>
    </w:lvl>
    <w:lvl w:ilvl="1" w:tplc="77FEE3B4">
      <w:start w:val="1"/>
      <w:numFmt w:val="lowerLetter"/>
      <w:lvlText w:val="%2."/>
      <w:lvlJc w:val="left"/>
      <w:pPr>
        <w:ind w:left="1440" w:hanging="360"/>
      </w:pPr>
    </w:lvl>
    <w:lvl w:ilvl="2" w:tplc="F5F8F3EC">
      <w:start w:val="1"/>
      <w:numFmt w:val="lowerRoman"/>
      <w:lvlText w:val="%3."/>
      <w:lvlJc w:val="right"/>
      <w:pPr>
        <w:ind w:left="2160" w:hanging="180"/>
      </w:pPr>
    </w:lvl>
    <w:lvl w:ilvl="3" w:tplc="6BA030D4">
      <w:start w:val="1"/>
      <w:numFmt w:val="decimal"/>
      <w:lvlText w:val="%4."/>
      <w:lvlJc w:val="left"/>
      <w:pPr>
        <w:ind w:left="2880" w:hanging="360"/>
      </w:pPr>
    </w:lvl>
    <w:lvl w:ilvl="4" w:tplc="90663074">
      <w:start w:val="1"/>
      <w:numFmt w:val="lowerLetter"/>
      <w:lvlText w:val="%5."/>
      <w:lvlJc w:val="left"/>
      <w:pPr>
        <w:ind w:left="3600" w:hanging="360"/>
      </w:pPr>
    </w:lvl>
    <w:lvl w:ilvl="5" w:tplc="363AC136">
      <w:start w:val="1"/>
      <w:numFmt w:val="lowerRoman"/>
      <w:lvlText w:val="%6."/>
      <w:lvlJc w:val="right"/>
      <w:pPr>
        <w:ind w:left="4320" w:hanging="180"/>
      </w:pPr>
    </w:lvl>
    <w:lvl w:ilvl="6" w:tplc="D852613C">
      <w:start w:val="1"/>
      <w:numFmt w:val="decimal"/>
      <w:lvlText w:val="%7."/>
      <w:lvlJc w:val="left"/>
      <w:pPr>
        <w:ind w:left="5040" w:hanging="360"/>
      </w:pPr>
    </w:lvl>
    <w:lvl w:ilvl="7" w:tplc="DABE3A36">
      <w:start w:val="1"/>
      <w:numFmt w:val="lowerLetter"/>
      <w:lvlText w:val="%8."/>
      <w:lvlJc w:val="left"/>
      <w:pPr>
        <w:ind w:left="5760" w:hanging="360"/>
      </w:pPr>
    </w:lvl>
    <w:lvl w:ilvl="8" w:tplc="8BC48540">
      <w:start w:val="1"/>
      <w:numFmt w:val="lowerRoman"/>
      <w:lvlText w:val="%9."/>
      <w:lvlJc w:val="right"/>
      <w:pPr>
        <w:ind w:left="6480" w:hanging="180"/>
      </w:pPr>
    </w:lvl>
  </w:abstractNum>
  <w:abstractNum w:abstractNumId="7" w15:restartNumberingAfterBreak="0">
    <w:nsid w:val="17015EDC"/>
    <w:multiLevelType w:val="hybridMultilevel"/>
    <w:tmpl w:val="781091AC"/>
    <w:lvl w:ilvl="0" w:tplc="1E78395A">
      <w:start w:val="5"/>
      <w:numFmt w:val="decimal"/>
      <w:lvlText w:val="%1."/>
      <w:lvlJc w:val="left"/>
      <w:pPr>
        <w:ind w:left="720" w:hanging="360"/>
      </w:pPr>
    </w:lvl>
    <w:lvl w:ilvl="1" w:tplc="8D5ED62A">
      <w:start w:val="1"/>
      <w:numFmt w:val="lowerLetter"/>
      <w:lvlText w:val="%2."/>
      <w:lvlJc w:val="left"/>
      <w:pPr>
        <w:ind w:left="1440" w:hanging="360"/>
      </w:pPr>
    </w:lvl>
    <w:lvl w:ilvl="2" w:tplc="B0FA13B6">
      <w:start w:val="1"/>
      <w:numFmt w:val="lowerRoman"/>
      <w:lvlText w:val="%3."/>
      <w:lvlJc w:val="right"/>
      <w:pPr>
        <w:ind w:left="2160" w:hanging="180"/>
      </w:pPr>
    </w:lvl>
    <w:lvl w:ilvl="3" w:tplc="8CB8FEBA">
      <w:start w:val="1"/>
      <w:numFmt w:val="decimal"/>
      <w:lvlText w:val="%4."/>
      <w:lvlJc w:val="left"/>
      <w:pPr>
        <w:ind w:left="2880" w:hanging="360"/>
      </w:pPr>
    </w:lvl>
    <w:lvl w:ilvl="4" w:tplc="F3A461B0">
      <w:start w:val="1"/>
      <w:numFmt w:val="lowerLetter"/>
      <w:lvlText w:val="%5."/>
      <w:lvlJc w:val="left"/>
      <w:pPr>
        <w:ind w:left="3600" w:hanging="360"/>
      </w:pPr>
    </w:lvl>
    <w:lvl w:ilvl="5" w:tplc="3B00EC5E">
      <w:start w:val="1"/>
      <w:numFmt w:val="lowerRoman"/>
      <w:lvlText w:val="%6."/>
      <w:lvlJc w:val="right"/>
      <w:pPr>
        <w:ind w:left="4320" w:hanging="180"/>
      </w:pPr>
    </w:lvl>
    <w:lvl w:ilvl="6" w:tplc="638A0D7A">
      <w:start w:val="1"/>
      <w:numFmt w:val="decimal"/>
      <w:lvlText w:val="%7."/>
      <w:lvlJc w:val="left"/>
      <w:pPr>
        <w:ind w:left="5040" w:hanging="360"/>
      </w:pPr>
    </w:lvl>
    <w:lvl w:ilvl="7" w:tplc="826AB654">
      <w:start w:val="1"/>
      <w:numFmt w:val="lowerLetter"/>
      <w:lvlText w:val="%8."/>
      <w:lvlJc w:val="left"/>
      <w:pPr>
        <w:ind w:left="5760" w:hanging="360"/>
      </w:pPr>
    </w:lvl>
    <w:lvl w:ilvl="8" w:tplc="5736141E">
      <w:start w:val="1"/>
      <w:numFmt w:val="lowerRoman"/>
      <w:lvlText w:val="%9."/>
      <w:lvlJc w:val="right"/>
      <w:pPr>
        <w:ind w:left="6480" w:hanging="180"/>
      </w:pPr>
    </w:lvl>
  </w:abstractNum>
  <w:abstractNum w:abstractNumId="8" w15:restartNumberingAfterBreak="0">
    <w:nsid w:val="19A90ED2"/>
    <w:multiLevelType w:val="hybridMultilevel"/>
    <w:tmpl w:val="339A1B7A"/>
    <w:lvl w:ilvl="0" w:tplc="60260226">
      <w:start w:val="14"/>
      <w:numFmt w:val="decimal"/>
      <w:lvlText w:val="%1."/>
      <w:lvlJc w:val="left"/>
      <w:pPr>
        <w:ind w:left="720" w:hanging="360"/>
      </w:pPr>
    </w:lvl>
    <w:lvl w:ilvl="1" w:tplc="BC20C8B0">
      <w:start w:val="1"/>
      <w:numFmt w:val="lowerLetter"/>
      <w:lvlText w:val="%2."/>
      <w:lvlJc w:val="left"/>
      <w:pPr>
        <w:ind w:left="1440" w:hanging="360"/>
      </w:pPr>
    </w:lvl>
    <w:lvl w:ilvl="2" w:tplc="A9EEB222">
      <w:start w:val="1"/>
      <w:numFmt w:val="lowerRoman"/>
      <w:lvlText w:val="%3."/>
      <w:lvlJc w:val="right"/>
      <w:pPr>
        <w:ind w:left="2160" w:hanging="180"/>
      </w:pPr>
    </w:lvl>
    <w:lvl w:ilvl="3" w:tplc="35D6C822">
      <w:start w:val="1"/>
      <w:numFmt w:val="decimal"/>
      <w:lvlText w:val="%4."/>
      <w:lvlJc w:val="left"/>
      <w:pPr>
        <w:ind w:left="2880" w:hanging="360"/>
      </w:pPr>
    </w:lvl>
    <w:lvl w:ilvl="4" w:tplc="634CFA48">
      <w:start w:val="1"/>
      <w:numFmt w:val="lowerLetter"/>
      <w:lvlText w:val="%5."/>
      <w:lvlJc w:val="left"/>
      <w:pPr>
        <w:ind w:left="3600" w:hanging="360"/>
      </w:pPr>
    </w:lvl>
    <w:lvl w:ilvl="5" w:tplc="5C0ED8F8">
      <w:start w:val="1"/>
      <w:numFmt w:val="lowerRoman"/>
      <w:lvlText w:val="%6."/>
      <w:lvlJc w:val="right"/>
      <w:pPr>
        <w:ind w:left="4320" w:hanging="180"/>
      </w:pPr>
    </w:lvl>
    <w:lvl w:ilvl="6" w:tplc="5B9032AC">
      <w:start w:val="1"/>
      <w:numFmt w:val="decimal"/>
      <w:lvlText w:val="%7."/>
      <w:lvlJc w:val="left"/>
      <w:pPr>
        <w:ind w:left="5040" w:hanging="360"/>
      </w:pPr>
    </w:lvl>
    <w:lvl w:ilvl="7" w:tplc="561836D4">
      <w:start w:val="1"/>
      <w:numFmt w:val="lowerLetter"/>
      <w:lvlText w:val="%8."/>
      <w:lvlJc w:val="left"/>
      <w:pPr>
        <w:ind w:left="5760" w:hanging="360"/>
      </w:pPr>
    </w:lvl>
    <w:lvl w:ilvl="8" w:tplc="E7008F1C">
      <w:start w:val="1"/>
      <w:numFmt w:val="lowerRoman"/>
      <w:lvlText w:val="%9."/>
      <w:lvlJc w:val="right"/>
      <w:pPr>
        <w:ind w:left="6480" w:hanging="180"/>
      </w:pPr>
    </w:lvl>
  </w:abstractNum>
  <w:abstractNum w:abstractNumId="9" w15:restartNumberingAfterBreak="0">
    <w:nsid w:val="1B1D55C1"/>
    <w:multiLevelType w:val="hybridMultilevel"/>
    <w:tmpl w:val="3E164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D8517C"/>
    <w:multiLevelType w:val="hybridMultilevel"/>
    <w:tmpl w:val="5A2EED16"/>
    <w:lvl w:ilvl="0" w:tplc="181EC084">
      <w:start w:val="2"/>
      <w:numFmt w:val="decimal"/>
      <w:lvlText w:val="%1."/>
      <w:lvlJc w:val="left"/>
      <w:pPr>
        <w:ind w:left="720" w:hanging="360"/>
      </w:pPr>
    </w:lvl>
    <w:lvl w:ilvl="1" w:tplc="14D813AE">
      <w:start w:val="1"/>
      <w:numFmt w:val="lowerLetter"/>
      <w:lvlText w:val="%2."/>
      <w:lvlJc w:val="left"/>
      <w:pPr>
        <w:ind w:left="1440" w:hanging="360"/>
      </w:pPr>
    </w:lvl>
    <w:lvl w:ilvl="2" w:tplc="6FB03A18">
      <w:start w:val="1"/>
      <w:numFmt w:val="lowerRoman"/>
      <w:lvlText w:val="%3."/>
      <w:lvlJc w:val="right"/>
      <w:pPr>
        <w:ind w:left="2160" w:hanging="180"/>
      </w:pPr>
    </w:lvl>
    <w:lvl w:ilvl="3" w:tplc="2522DC32">
      <w:start w:val="1"/>
      <w:numFmt w:val="decimal"/>
      <w:lvlText w:val="%4."/>
      <w:lvlJc w:val="left"/>
      <w:pPr>
        <w:ind w:left="2880" w:hanging="360"/>
      </w:pPr>
    </w:lvl>
    <w:lvl w:ilvl="4" w:tplc="EC12024C">
      <w:start w:val="1"/>
      <w:numFmt w:val="lowerLetter"/>
      <w:lvlText w:val="%5."/>
      <w:lvlJc w:val="left"/>
      <w:pPr>
        <w:ind w:left="3600" w:hanging="360"/>
      </w:pPr>
    </w:lvl>
    <w:lvl w:ilvl="5" w:tplc="576C63E4">
      <w:start w:val="1"/>
      <w:numFmt w:val="lowerRoman"/>
      <w:lvlText w:val="%6."/>
      <w:lvlJc w:val="right"/>
      <w:pPr>
        <w:ind w:left="4320" w:hanging="180"/>
      </w:pPr>
    </w:lvl>
    <w:lvl w:ilvl="6" w:tplc="A69ACA44">
      <w:start w:val="1"/>
      <w:numFmt w:val="decimal"/>
      <w:lvlText w:val="%7."/>
      <w:lvlJc w:val="left"/>
      <w:pPr>
        <w:ind w:left="5040" w:hanging="360"/>
      </w:pPr>
    </w:lvl>
    <w:lvl w:ilvl="7" w:tplc="2A72BFD2">
      <w:start w:val="1"/>
      <w:numFmt w:val="lowerLetter"/>
      <w:lvlText w:val="%8."/>
      <w:lvlJc w:val="left"/>
      <w:pPr>
        <w:ind w:left="5760" w:hanging="360"/>
      </w:pPr>
    </w:lvl>
    <w:lvl w:ilvl="8" w:tplc="7A3CD804">
      <w:start w:val="1"/>
      <w:numFmt w:val="lowerRoman"/>
      <w:lvlText w:val="%9."/>
      <w:lvlJc w:val="right"/>
      <w:pPr>
        <w:ind w:left="6480" w:hanging="180"/>
      </w:pPr>
    </w:lvl>
  </w:abstractNum>
  <w:abstractNum w:abstractNumId="11" w15:restartNumberingAfterBreak="0">
    <w:nsid w:val="1BFE1BBA"/>
    <w:multiLevelType w:val="hybridMultilevel"/>
    <w:tmpl w:val="C58E95DE"/>
    <w:lvl w:ilvl="0" w:tplc="08090019">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64ED6"/>
    <w:multiLevelType w:val="hybridMultilevel"/>
    <w:tmpl w:val="3006BB2E"/>
    <w:lvl w:ilvl="0" w:tplc="DC44DE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5D4A61C">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E2AEF"/>
    <w:multiLevelType w:val="hybridMultilevel"/>
    <w:tmpl w:val="EFBCBE98"/>
    <w:lvl w:ilvl="0" w:tplc="5B08ACA6">
      <w:start w:val="1"/>
      <w:numFmt w:val="bullet"/>
      <w:lvlText w:val=""/>
      <w:lvlJc w:val="left"/>
      <w:pPr>
        <w:ind w:left="720" w:hanging="360"/>
      </w:pPr>
      <w:rPr>
        <w:rFonts w:hint="default" w:ascii="Symbol" w:hAnsi="Symbol"/>
      </w:rPr>
    </w:lvl>
    <w:lvl w:ilvl="1" w:tplc="000C3D24">
      <w:start w:val="1"/>
      <w:numFmt w:val="bullet"/>
      <w:lvlText w:val="o"/>
      <w:lvlJc w:val="left"/>
      <w:pPr>
        <w:ind w:left="1440" w:hanging="360"/>
      </w:pPr>
      <w:rPr>
        <w:rFonts w:hint="default" w:ascii="Courier New" w:hAnsi="Courier New"/>
      </w:rPr>
    </w:lvl>
    <w:lvl w:ilvl="2" w:tplc="1E482092">
      <w:start w:val="1"/>
      <w:numFmt w:val="bullet"/>
      <w:lvlText w:val=""/>
      <w:lvlJc w:val="left"/>
      <w:pPr>
        <w:ind w:left="2160" w:hanging="360"/>
      </w:pPr>
      <w:rPr>
        <w:rFonts w:hint="default" w:ascii="Wingdings" w:hAnsi="Wingdings"/>
      </w:rPr>
    </w:lvl>
    <w:lvl w:ilvl="3" w:tplc="ECDC6C76">
      <w:start w:val="1"/>
      <w:numFmt w:val="bullet"/>
      <w:lvlText w:val=""/>
      <w:lvlJc w:val="left"/>
      <w:pPr>
        <w:ind w:left="2880" w:hanging="360"/>
      </w:pPr>
      <w:rPr>
        <w:rFonts w:hint="default" w:ascii="Symbol" w:hAnsi="Symbol"/>
      </w:rPr>
    </w:lvl>
    <w:lvl w:ilvl="4" w:tplc="6C8465D2">
      <w:start w:val="1"/>
      <w:numFmt w:val="bullet"/>
      <w:lvlText w:val="o"/>
      <w:lvlJc w:val="left"/>
      <w:pPr>
        <w:ind w:left="3600" w:hanging="360"/>
      </w:pPr>
      <w:rPr>
        <w:rFonts w:hint="default" w:ascii="Courier New" w:hAnsi="Courier New"/>
      </w:rPr>
    </w:lvl>
    <w:lvl w:ilvl="5" w:tplc="BF8E3126">
      <w:start w:val="1"/>
      <w:numFmt w:val="bullet"/>
      <w:lvlText w:val=""/>
      <w:lvlJc w:val="left"/>
      <w:pPr>
        <w:ind w:left="4320" w:hanging="360"/>
      </w:pPr>
      <w:rPr>
        <w:rFonts w:hint="default" w:ascii="Wingdings" w:hAnsi="Wingdings"/>
      </w:rPr>
    </w:lvl>
    <w:lvl w:ilvl="6" w:tplc="CA1C3C32">
      <w:start w:val="1"/>
      <w:numFmt w:val="bullet"/>
      <w:lvlText w:val=""/>
      <w:lvlJc w:val="left"/>
      <w:pPr>
        <w:ind w:left="5040" w:hanging="360"/>
      </w:pPr>
      <w:rPr>
        <w:rFonts w:hint="default" w:ascii="Symbol" w:hAnsi="Symbol"/>
      </w:rPr>
    </w:lvl>
    <w:lvl w:ilvl="7" w:tplc="DC3A2FA4">
      <w:start w:val="1"/>
      <w:numFmt w:val="bullet"/>
      <w:lvlText w:val="o"/>
      <w:lvlJc w:val="left"/>
      <w:pPr>
        <w:ind w:left="5760" w:hanging="360"/>
      </w:pPr>
      <w:rPr>
        <w:rFonts w:hint="default" w:ascii="Courier New" w:hAnsi="Courier New"/>
      </w:rPr>
    </w:lvl>
    <w:lvl w:ilvl="8" w:tplc="3070A642">
      <w:start w:val="1"/>
      <w:numFmt w:val="bullet"/>
      <w:lvlText w:val=""/>
      <w:lvlJc w:val="left"/>
      <w:pPr>
        <w:ind w:left="6480" w:hanging="360"/>
      </w:pPr>
      <w:rPr>
        <w:rFonts w:hint="default" w:ascii="Wingdings" w:hAnsi="Wingdings"/>
      </w:rPr>
    </w:lvl>
  </w:abstractNum>
  <w:abstractNum w:abstractNumId="14" w15:restartNumberingAfterBreak="0">
    <w:nsid w:val="2AD49EE9"/>
    <w:multiLevelType w:val="hybridMultilevel"/>
    <w:tmpl w:val="EC7ACB96"/>
    <w:lvl w:ilvl="0" w:tplc="CEAE8936">
      <w:start w:val="7"/>
      <w:numFmt w:val="decimal"/>
      <w:lvlText w:val="%1."/>
      <w:lvlJc w:val="left"/>
      <w:pPr>
        <w:ind w:left="720" w:hanging="360"/>
      </w:pPr>
    </w:lvl>
    <w:lvl w:ilvl="1" w:tplc="43F0BEE8">
      <w:start w:val="1"/>
      <w:numFmt w:val="lowerLetter"/>
      <w:lvlText w:val="%2."/>
      <w:lvlJc w:val="left"/>
      <w:pPr>
        <w:ind w:left="1440" w:hanging="360"/>
      </w:pPr>
    </w:lvl>
    <w:lvl w:ilvl="2" w:tplc="3BBC1EDE">
      <w:start w:val="1"/>
      <w:numFmt w:val="lowerRoman"/>
      <w:lvlText w:val="%3."/>
      <w:lvlJc w:val="right"/>
      <w:pPr>
        <w:ind w:left="2160" w:hanging="180"/>
      </w:pPr>
    </w:lvl>
    <w:lvl w:ilvl="3" w:tplc="85DAA046">
      <w:start w:val="1"/>
      <w:numFmt w:val="decimal"/>
      <w:lvlText w:val="%4."/>
      <w:lvlJc w:val="left"/>
      <w:pPr>
        <w:ind w:left="2880" w:hanging="360"/>
      </w:pPr>
    </w:lvl>
    <w:lvl w:ilvl="4" w:tplc="2AC4E5D4">
      <w:start w:val="1"/>
      <w:numFmt w:val="lowerLetter"/>
      <w:lvlText w:val="%5."/>
      <w:lvlJc w:val="left"/>
      <w:pPr>
        <w:ind w:left="3600" w:hanging="360"/>
      </w:pPr>
    </w:lvl>
    <w:lvl w:ilvl="5" w:tplc="9190B71E">
      <w:start w:val="1"/>
      <w:numFmt w:val="lowerRoman"/>
      <w:lvlText w:val="%6."/>
      <w:lvlJc w:val="right"/>
      <w:pPr>
        <w:ind w:left="4320" w:hanging="180"/>
      </w:pPr>
    </w:lvl>
    <w:lvl w:ilvl="6" w:tplc="99EED2B2">
      <w:start w:val="1"/>
      <w:numFmt w:val="decimal"/>
      <w:lvlText w:val="%7."/>
      <w:lvlJc w:val="left"/>
      <w:pPr>
        <w:ind w:left="5040" w:hanging="360"/>
      </w:pPr>
    </w:lvl>
    <w:lvl w:ilvl="7" w:tplc="82DC94F8">
      <w:start w:val="1"/>
      <w:numFmt w:val="lowerLetter"/>
      <w:lvlText w:val="%8."/>
      <w:lvlJc w:val="left"/>
      <w:pPr>
        <w:ind w:left="5760" w:hanging="360"/>
      </w:pPr>
    </w:lvl>
    <w:lvl w:ilvl="8" w:tplc="84BA5978">
      <w:start w:val="1"/>
      <w:numFmt w:val="lowerRoman"/>
      <w:lvlText w:val="%9."/>
      <w:lvlJc w:val="right"/>
      <w:pPr>
        <w:ind w:left="6480" w:hanging="180"/>
      </w:pPr>
    </w:lvl>
  </w:abstractNum>
  <w:abstractNum w:abstractNumId="15" w15:restartNumberingAfterBreak="0">
    <w:nsid w:val="2CDD4895"/>
    <w:multiLevelType w:val="hybridMultilevel"/>
    <w:tmpl w:val="D24067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2D4521"/>
    <w:multiLevelType w:val="hybridMultilevel"/>
    <w:tmpl w:val="94B2E1D4"/>
    <w:lvl w:ilvl="0" w:tplc="0AAA89F6">
      <w:start w:val="1"/>
      <w:numFmt w:val="bullet"/>
      <w:lvlText w:val=""/>
      <w:lvlJc w:val="left"/>
      <w:pPr>
        <w:ind w:left="720" w:hanging="360"/>
      </w:pPr>
      <w:rPr>
        <w:rFonts w:hint="default" w:ascii="Symbol" w:hAnsi="Symbol"/>
      </w:rPr>
    </w:lvl>
    <w:lvl w:ilvl="1" w:tplc="0742B37E">
      <w:start w:val="1"/>
      <w:numFmt w:val="bullet"/>
      <w:lvlText w:val="o"/>
      <w:lvlJc w:val="left"/>
      <w:pPr>
        <w:ind w:left="1440" w:hanging="360"/>
      </w:pPr>
      <w:rPr>
        <w:rFonts w:hint="default" w:ascii="Courier New" w:hAnsi="Courier New"/>
      </w:rPr>
    </w:lvl>
    <w:lvl w:ilvl="2" w:tplc="6608DACA">
      <w:start w:val="1"/>
      <w:numFmt w:val="bullet"/>
      <w:lvlText w:val=""/>
      <w:lvlJc w:val="left"/>
      <w:pPr>
        <w:ind w:left="2160" w:hanging="360"/>
      </w:pPr>
      <w:rPr>
        <w:rFonts w:hint="default" w:ascii="Wingdings" w:hAnsi="Wingdings"/>
      </w:rPr>
    </w:lvl>
    <w:lvl w:ilvl="3" w:tplc="1730DB4C">
      <w:start w:val="1"/>
      <w:numFmt w:val="bullet"/>
      <w:lvlText w:val=""/>
      <w:lvlJc w:val="left"/>
      <w:pPr>
        <w:ind w:left="2880" w:hanging="360"/>
      </w:pPr>
      <w:rPr>
        <w:rFonts w:hint="default" w:ascii="Symbol" w:hAnsi="Symbol"/>
      </w:rPr>
    </w:lvl>
    <w:lvl w:ilvl="4" w:tplc="99143638">
      <w:start w:val="1"/>
      <w:numFmt w:val="bullet"/>
      <w:lvlText w:val="o"/>
      <w:lvlJc w:val="left"/>
      <w:pPr>
        <w:ind w:left="3600" w:hanging="360"/>
      </w:pPr>
      <w:rPr>
        <w:rFonts w:hint="default" w:ascii="Courier New" w:hAnsi="Courier New"/>
      </w:rPr>
    </w:lvl>
    <w:lvl w:ilvl="5" w:tplc="7778D2B4">
      <w:start w:val="1"/>
      <w:numFmt w:val="bullet"/>
      <w:lvlText w:val=""/>
      <w:lvlJc w:val="left"/>
      <w:pPr>
        <w:ind w:left="4320" w:hanging="360"/>
      </w:pPr>
      <w:rPr>
        <w:rFonts w:hint="default" w:ascii="Wingdings" w:hAnsi="Wingdings"/>
      </w:rPr>
    </w:lvl>
    <w:lvl w:ilvl="6" w:tplc="B9D81D86">
      <w:start w:val="1"/>
      <w:numFmt w:val="bullet"/>
      <w:lvlText w:val=""/>
      <w:lvlJc w:val="left"/>
      <w:pPr>
        <w:ind w:left="5040" w:hanging="360"/>
      </w:pPr>
      <w:rPr>
        <w:rFonts w:hint="default" w:ascii="Symbol" w:hAnsi="Symbol"/>
      </w:rPr>
    </w:lvl>
    <w:lvl w:ilvl="7" w:tplc="FFF4BC16">
      <w:start w:val="1"/>
      <w:numFmt w:val="bullet"/>
      <w:lvlText w:val="o"/>
      <w:lvlJc w:val="left"/>
      <w:pPr>
        <w:ind w:left="5760" w:hanging="360"/>
      </w:pPr>
      <w:rPr>
        <w:rFonts w:hint="default" w:ascii="Courier New" w:hAnsi="Courier New"/>
      </w:rPr>
    </w:lvl>
    <w:lvl w:ilvl="8" w:tplc="4972FE5C">
      <w:start w:val="1"/>
      <w:numFmt w:val="bullet"/>
      <w:lvlText w:val=""/>
      <w:lvlJc w:val="left"/>
      <w:pPr>
        <w:ind w:left="6480" w:hanging="360"/>
      </w:pPr>
      <w:rPr>
        <w:rFonts w:hint="default" w:ascii="Wingdings" w:hAnsi="Wingdings"/>
      </w:rPr>
    </w:lvl>
  </w:abstractNum>
  <w:abstractNum w:abstractNumId="17" w15:restartNumberingAfterBreak="0">
    <w:nsid w:val="34C21851"/>
    <w:multiLevelType w:val="hybridMultilevel"/>
    <w:tmpl w:val="1EEEFCCA"/>
    <w:lvl w:ilvl="0" w:tplc="9B582A4E">
      <w:start w:val="1"/>
      <w:numFmt w:val="bullet"/>
      <w:lvlText w:val=""/>
      <w:lvlJc w:val="left"/>
      <w:pPr>
        <w:ind w:left="720" w:hanging="360"/>
      </w:pPr>
      <w:rPr>
        <w:rFonts w:hint="default" w:ascii="Symbol" w:hAnsi="Symbol"/>
      </w:rPr>
    </w:lvl>
    <w:lvl w:ilvl="1" w:tplc="3E92DCC0">
      <w:start w:val="1"/>
      <w:numFmt w:val="bullet"/>
      <w:lvlText w:val="o"/>
      <w:lvlJc w:val="left"/>
      <w:pPr>
        <w:ind w:left="1440" w:hanging="360"/>
      </w:pPr>
      <w:rPr>
        <w:rFonts w:hint="default" w:ascii="Courier New" w:hAnsi="Courier New"/>
      </w:rPr>
    </w:lvl>
    <w:lvl w:ilvl="2" w:tplc="3956F2DA">
      <w:start w:val="1"/>
      <w:numFmt w:val="bullet"/>
      <w:lvlText w:val=""/>
      <w:lvlJc w:val="left"/>
      <w:pPr>
        <w:ind w:left="2160" w:hanging="360"/>
      </w:pPr>
      <w:rPr>
        <w:rFonts w:hint="default" w:ascii="Wingdings" w:hAnsi="Wingdings"/>
      </w:rPr>
    </w:lvl>
    <w:lvl w:ilvl="3" w:tplc="1ABAC132">
      <w:start w:val="1"/>
      <w:numFmt w:val="bullet"/>
      <w:lvlText w:val=""/>
      <w:lvlJc w:val="left"/>
      <w:pPr>
        <w:ind w:left="2880" w:hanging="360"/>
      </w:pPr>
      <w:rPr>
        <w:rFonts w:hint="default" w:ascii="Symbol" w:hAnsi="Symbol"/>
      </w:rPr>
    </w:lvl>
    <w:lvl w:ilvl="4" w:tplc="31284AAE">
      <w:start w:val="1"/>
      <w:numFmt w:val="bullet"/>
      <w:lvlText w:val="o"/>
      <w:lvlJc w:val="left"/>
      <w:pPr>
        <w:ind w:left="3600" w:hanging="360"/>
      </w:pPr>
      <w:rPr>
        <w:rFonts w:hint="default" w:ascii="Courier New" w:hAnsi="Courier New"/>
      </w:rPr>
    </w:lvl>
    <w:lvl w:ilvl="5" w:tplc="632AC8EC">
      <w:start w:val="1"/>
      <w:numFmt w:val="bullet"/>
      <w:lvlText w:val=""/>
      <w:lvlJc w:val="left"/>
      <w:pPr>
        <w:ind w:left="4320" w:hanging="360"/>
      </w:pPr>
      <w:rPr>
        <w:rFonts w:hint="default" w:ascii="Wingdings" w:hAnsi="Wingdings"/>
      </w:rPr>
    </w:lvl>
    <w:lvl w:ilvl="6" w:tplc="8B3CF51A">
      <w:start w:val="1"/>
      <w:numFmt w:val="bullet"/>
      <w:lvlText w:val=""/>
      <w:lvlJc w:val="left"/>
      <w:pPr>
        <w:ind w:left="5040" w:hanging="360"/>
      </w:pPr>
      <w:rPr>
        <w:rFonts w:hint="default" w:ascii="Symbol" w:hAnsi="Symbol"/>
      </w:rPr>
    </w:lvl>
    <w:lvl w:ilvl="7" w:tplc="660C66C4">
      <w:start w:val="1"/>
      <w:numFmt w:val="bullet"/>
      <w:lvlText w:val="o"/>
      <w:lvlJc w:val="left"/>
      <w:pPr>
        <w:ind w:left="5760" w:hanging="360"/>
      </w:pPr>
      <w:rPr>
        <w:rFonts w:hint="default" w:ascii="Courier New" w:hAnsi="Courier New"/>
      </w:rPr>
    </w:lvl>
    <w:lvl w:ilvl="8" w:tplc="0D5CC48C">
      <w:start w:val="1"/>
      <w:numFmt w:val="bullet"/>
      <w:lvlText w:val=""/>
      <w:lvlJc w:val="left"/>
      <w:pPr>
        <w:ind w:left="6480" w:hanging="360"/>
      </w:pPr>
      <w:rPr>
        <w:rFonts w:hint="default" w:ascii="Wingdings" w:hAnsi="Wingdings"/>
      </w:rPr>
    </w:lvl>
  </w:abstractNum>
  <w:abstractNum w:abstractNumId="18" w15:restartNumberingAfterBreak="0">
    <w:nsid w:val="38305B1B"/>
    <w:multiLevelType w:val="hybridMultilevel"/>
    <w:tmpl w:val="CA40A496"/>
    <w:lvl w:ilvl="0" w:tplc="A8622D8E">
      <w:numFmt w:val="bullet"/>
      <w:pStyle w:val="Bullets"/>
      <w:lvlText w:val="•"/>
      <w:lvlJc w:val="left"/>
      <w:pPr>
        <w:ind w:left="-105" w:hanging="360"/>
      </w:pPr>
      <w:rPr>
        <w:rFonts w:hint="default" w:ascii="Arial" w:hAnsi="Arial" w:cs="Arial" w:eastAsiaTheme="minorHAnsi"/>
      </w:rPr>
    </w:lvl>
    <w:lvl w:ilvl="1" w:tplc="08090003" w:tentative="1">
      <w:start w:val="1"/>
      <w:numFmt w:val="bullet"/>
      <w:lvlText w:val="o"/>
      <w:lvlJc w:val="left"/>
      <w:pPr>
        <w:ind w:left="615" w:hanging="360"/>
      </w:pPr>
      <w:rPr>
        <w:rFonts w:hint="default" w:ascii="Courier New" w:hAnsi="Courier New" w:cs="Courier New"/>
      </w:rPr>
    </w:lvl>
    <w:lvl w:ilvl="2" w:tplc="08090005" w:tentative="1">
      <w:start w:val="1"/>
      <w:numFmt w:val="bullet"/>
      <w:lvlText w:val=""/>
      <w:lvlJc w:val="left"/>
      <w:pPr>
        <w:ind w:left="1335" w:hanging="360"/>
      </w:pPr>
      <w:rPr>
        <w:rFonts w:hint="default" w:ascii="Wingdings" w:hAnsi="Wingdings"/>
      </w:rPr>
    </w:lvl>
    <w:lvl w:ilvl="3" w:tplc="08090001" w:tentative="1">
      <w:start w:val="1"/>
      <w:numFmt w:val="bullet"/>
      <w:lvlText w:val=""/>
      <w:lvlJc w:val="left"/>
      <w:pPr>
        <w:ind w:left="2055" w:hanging="360"/>
      </w:pPr>
      <w:rPr>
        <w:rFonts w:hint="default" w:ascii="Symbol" w:hAnsi="Symbol"/>
      </w:rPr>
    </w:lvl>
    <w:lvl w:ilvl="4" w:tplc="08090003" w:tentative="1">
      <w:start w:val="1"/>
      <w:numFmt w:val="bullet"/>
      <w:lvlText w:val="o"/>
      <w:lvlJc w:val="left"/>
      <w:pPr>
        <w:ind w:left="2775" w:hanging="360"/>
      </w:pPr>
      <w:rPr>
        <w:rFonts w:hint="default" w:ascii="Courier New" w:hAnsi="Courier New" w:cs="Courier New"/>
      </w:rPr>
    </w:lvl>
    <w:lvl w:ilvl="5" w:tplc="08090005" w:tentative="1">
      <w:start w:val="1"/>
      <w:numFmt w:val="bullet"/>
      <w:lvlText w:val=""/>
      <w:lvlJc w:val="left"/>
      <w:pPr>
        <w:ind w:left="3495" w:hanging="360"/>
      </w:pPr>
      <w:rPr>
        <w:rFonts w:hint="default" w:ascii="Wingdings" w:hAnsi="Wingdings"/>
      </w:rPr>
    </w:lvl>
    <w:lvl w:ilvl="6" w:tplc="08090001" w:tentative="1">
      <w:start w:val="1"/>
      <w:numFmt w:val="bullet"/>
      <w:lvlText w:val=""/>
      <w:lvlJc w:val="left"/>
      <w:pPr>
        <w:ind w:left="4215" w:hanging="360"/>
      </w:pPr>
      <w:rPr>
        <w:rFonts w:hint="default" w:ascii="Symbol" w:hAnsi="Symbol"/>
      </w:rPr>
    </w:lvl>
    <w:lvl w:ilvl="7" w:tplc="08090003" w:tentative="1">
      <w:start w:val="1"/>
      <w:numFmt w:val="bullet"/>
      <w:lvlText w:val="o"/>
      <w:lvlJc w:val="left"/>
      <w:pPr>
        <w:ind w:left="4935" w:hanging="360"/>
      </w:pPr>
      <w:rPr>
        <w:rFonts w:hint="default" w:ascii="Courier New" w:hAnsi="Courier New" w:cs="Courier New"/>
      </w:rPr>
    </w:lvl>
    <w:lvl w:ilvl="8" w:tplc="08090005" w:tentative="1">
      <w:start w:val="1"/>
      <w:numFmt w:val="bullet"/>
      <w:lvlText w:val=""/>
      <w:lvlJc w:val="left"/>
      <w:pPr>
        <w:ind w:left="5655" w:hanging="360"/>
      </w:pPr>
      <w:rPr>
        <w:rFonts w:hint="default" w:ascii="Wingdings" w:hAnsi="Wingdings"/>
      </w:rPr>
    </w:lvl>
  </w:abstractNum>
  <w:abstractNum w:abstractNumId="19" w15:restartNumberingAfterBreak="0">
    <w:nsid w:val="3847348B"/>
    <w:multiLevelType w:val="hybridMultilevel"/>
    <w:tmpl w:val="E69EE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87CDF4F"/>
    <w:multiLevelType w:val="hybridMultilevel"/>
    <w:tmpl w:val="901E5C7C"/>
    <w:lvl w:ilvl="0" w:tplc="79C6042A">
      <w:start w:val="9"/>
      <w:numFmt w:val="decimal"/>
      <w:lvlText w:val="%1."/>
      <w:lvlJc w:val="left"/>
      <w:pPr>
        <w:ind w:left="720" w:hanging="360"/>
      </w:pPr>
    </w:lvl>
    <w:lvl w:ilvl="1" w:tplc="16B0E3AC">
      <w:start w:val="1"/>
      <w:numFmt w:val="lowerLetter"/>
      <w:lvlText w:val="%2."/>
      <w:lvlJc w:val="left"/>
      <w:pPr>
        <w:ind w:left="1440" w:hanging="360"/>
      </w:pPr>
    </w:lvl>
    <w:lvl w:ilvl="2" w:tplc="EE5AB84E">
      <w:start w:val="1"/>
      <w:numFmt w:val="lowerRoman"/>
      <w:lvlText w:val="%3."/>
      <w:lvlJc w:val="right"/>
      <w:pPr>
        <w:ind w:left="2160" w:hanging="180"/>
      </w:pPr>
    </w:lvl>
    <w:lvl w:ilvl="3" w:tplc="0A00F35A">
      <w:start w:val="1"/>
      <w:numFmt w:val="decimal"/>
      <w:lvlText w:val="%4."/>
      <w:lvlJc w:val="left"/>
      <w:pPr>
        <w:ind w:left="2880" w:hanging="360"/>
      </w:pPr>
    </w:lvl>
    <w:lvl w:ilvl="4" w:tplc="8D52241A">
      <w:start w:val="1"/>
      <w:numFmt w:val="lowerLetter"/>
      <w:lvlText w:val="%5."/>
      <w:lvlJc w:val="left"/>
      <w:pPr>
        <w:ind w:left="3600" w:hanging="360"/>
      </w:pPr>
    </w:lvl>
    <w:lvl w:ilvl="5" w:tplc="67B028A4">
      <w:start w:val="1"/>
      <w:numFmt w:val="lowerRoman"/>
      <w:lvlText w:val="%6."/>
      <w:lvlJc w:val="right"/>
      <w:pPr>
        <w:ind w:left="4320" w:hanging="180"/>
      </w:pPr>
    </w:lvl>
    <w:lvl w:ilvl="6" w:tplc="6C1E2688">
      <w:start w:val="1"/>
      <w:numFmt w:val="decimal"/>
      <w:lvlText w:val="%7."/>
      <w:lvlJc w:val="left"/>
      <w:pPr>
        <w:ind w:left="5040" w:hanging="360"/>
      </w:pPr>
    </w:lvl>
    <w:lvl w:ilvl="7" w:tplc="B368135E">
      <w:start w:val="1"/>
      <w:numFmt w:val="lowerLetter"/>
      <w:lvlText w:val="%8."/>
      <w:lvlJc w:val="left"/>
      <w:pPr>
        <w:ind w:left="5760" w:hanging="360"/>
      </w:pPr>
    </w:lvl>
    <w:lvl w:ilvl="8" w:tplc="51022F5A">
      <w:start w:val="1"/>
      <w:numFmt w:val="lowerRoman"/>
      <w:lvlText w:val="%9."/>
      <w:lvlJc w:val="right"/>
      <w:pPr>
        <w:ind w:left="6480" w:hanging="180"/>
      </w:pPr>
    </w:lvl>
  </w:abstractNum>
  <w:abstractNum w:abstractNumId="21" w15:restartNumberingAfterBreak="0">
    <w:nsid w:val="3D35A9EB"/>
    <w:multiLevelType w:val="hybridMultilevel"/>
    <w:tmpl w:val="1AACC1E2"/>
    <w:lvl w:ilvl="0" w:tplc="8B7EC854">
      <w:start w:val="10"/>
      <w:numFmt w:val="decimal"/>
      <w:lvlText w:val="%1."/>
      <w:lvlJc w:val="left"/>
      <w:pPr>
        <w:ind w:left="720" w:hanging="360"/>
      </w:pPr>
    </w:lvl>
    <w:lvl w:ilvl="1" w:tplc="BB621592">
      <w:start w:val="1"/>
      <w:numFmt w:val="lowerLetter"/>
      <w:lvlText w:val="%2."/>
      <w:lvlJc w:val="left"/>
      <w:pPr>
        <w:ind w:left="1440" w:hanging="360"/>
      </w:pPr>
    </w:lvl>
    <w:lvl w:ilvl="2" w:tplc="E53E3A7E">
      <w:start w:val="1"/>
      <w:numFmt w:val="lowerRoman"/>
      <w:lvlText w:val="%3."/>
      <w:lvlJc w:val="right"/>
      <w:pPr>
        <w:ind w:left="2160" w:hanging="180"/>
      </w:pPr>
    </w:lvl>
    <w:lvl w:ilvl="3" w:tplc="58E6DCBC">
      <w:start w:val="1"/>
      <w:numFmt w:val="decimal"/>
      <w:lvlText w:val="%4."/>
      <w:lvlJc w:val="left"/>
      <w:pPr>
        <w:ind w:left="2880" w:hanging="360"/>
      </w:pPr>
    </w:lvl>
    <w:lvl w:ilvl="4" w:tplc="C9C05C9A">
      <w:start w:val="1"/>
      <w:numFmt w:val="lowerLetter"/>
      <w:lvlText w:val="%5."/>
      <w:lvlJc w:val="left"/>
      <w:pPr>
        <w:ind w:left="3600" w:hanging="360"/>
      </w:pPr>
    </w:lvl>
    <w:lvl w:ilvl="5" w:tplc="E0EECB58">
      <w:start w:val="1"/>
      <w:numFmt w:val="lowerRoman"/>
      <w:lvlText w:val="%6."/>
      <w:lvlJc w:val="right"/>
      <w:pPr>
        <w:ind w:left="4320" w:hanging="180"/>
      </w:pPr>
    </w:lvl>
    <w:lvl w:ilvl="6" w:tplc="8EC0C418">
      <w:start w:val="1"/>
      <w:numFmt w:val="decimal"/>
      <w:lvlText w:val="%7."/>
      <w:lvlJc w:val="left"/>
      <w:pPr>
        <w:ind w:left="5040" w:hanging="360"/>
      </w:pPr>
    </w:lvl>
    <w:lvl w:ilvl="7" w:tplc="719626B6">
      <w:start w:val="1"/>
      <w:numFmt w:val="lowerLetter"/>
      <w:lvlText w:val="%8."/>
      <w:lvlJc w:val="left"/>
      <w:pPr>
        <w:ind w:left="5760" w:hanging="360"/>
      </w:pPr>
    </w:lvl>
    <w:lvl w:ilvl="8" w:tplc="640A3AD4">
      <w:start w:val="1"/>
      <w:numFmt w:val="lowerRoman"/>
      <w:lvlText w:val="%9."/>
      <w:lvlJc w:val="right"/>
      <w:pPr>
        <w:ind w:left="6480" w:hanging="180"/>
      </w:pPr>
    </w:lvl>
  </w:abstractNum>
  <w:abstractNum w:abstractNumId="22" w15:restartNumberingAfterBreak="0">
    <w:nsid w:val="447A3C6F"/>
    <w:multiLevelType w:val="hybridMultilevel"/>
    <w:tmpl w:val="795C4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B31848"/>
    <w:multiLevelType w:val="hybridMultilevel"/>
    <w:tmpl w:val="DC762546"/>
    <w:lvl w:ilvl="0" w:tplc="6E30BCB8">
      <w:start w:val="15"/>
      <w:numFmt w:val="decimal"/>
      <w:lvlText w:val="%1."/>
      <w:lvlJc w:val="left"/>
      <w:pPr>
        <w:ind w:left="720" w:hanging="360"/>
      </w:pPr>
    </w:lvl>
    <w:lvl w:ilvl="1" w:tplc="5162A558">
      <w:start w:val="1"/>
      <w:numFmt w:val="lowerLetter"/>
      <w:lvlText w:val="%2."/>
      <w:lvlJc w:val="left"/>
      <w:pPr>
        <w:ind w:left="1440" w:hanging="360"/>
      </w:pPr>
    </w:lvl>
    <w:lvl w:ilvl="2" w:tplc="B36E1F38">
      <w:start w:val="1"/>
      <w:numFmt w:val="lowerRoman"/>
      <w:lvlText w:val="%3."/>
      <w:lvlJc w:val="right"/>
      <w:pPr>
        <w:ind w:left="2160" w:hanging="180"/>
      </w:pPr>
    </w:lvl>
    <w:lvl w:ilvl="3" w:tplc="31B09AE2">
      <w:start w:val="1"/>
      <w:numFmt w:val="decimal"/>
      <w:lvlText w:val="%4."/>
      <w:lvlJc w:val="left"/>
      <w:pPr>
        <w:ind w:left="2880" w:hanging="360"/>
      </w:pPr>
    </w:lvl>
    <w:lvl w:ilvl="4" w:tplc="62304E90">
      <w:start w:val="1"/>
      <w:numFmt w:val="lowerLetter"/>
      <w:lvlText w:val="%5."/>
      <w:lvlJc w:val="left"/>
      <w:pPr>
        <w:ind w:left="3600" w:hanging="360"/>
      </w:pPr>
    </w:lvl>
    <w:lvl w:ilvl="5" w:tplc="6DFE24CA">
      <w:start w:val="1"/>
      <w:numFmt w:val="lowerRoman"/>
      <w:lvlText w:val="%6."/>
      <w:lvlJc w:val="right"/>
      <w:pPr>
        <w:ind w:left="4320" w:hanging="180"/>
      </w:pPr>
    </w:lvl>
    <w:lvl w:ilvl="6" w:tplc="C2B65F18">
      <w:start w:val="1"/>
      <w:numFmt w:val="decimal"/>
      <w:lvlText w:val="%7."/>
      <w:lvlJc w:val="left"/>
      <w:pPr>
        <w:ind w:left="5040" w:hanging="360"/>
      </w:pPr>
    </w:lvl>
    <w:lvl w:ilvl="7" w:tplc="70AE5BB2">
      <w:start w:val="1"/>
      <w:numFmt w:val="lowerLetter"/>
      <w:lvlText w:val="%8."/>
      <w:lvlJc w:val="left"/>
      <w:pPr>
        <w:ind w:left="5760" w:hanging="360"/>
      </w:pPr>
    </w:lvl>
    <w:lvl w:ilvl="8" w:tplc="3C0A9D32">
      <w:start w:val="1"/>
      <w:numFmt w:val="lowerRoman"/>
      <w:lvlText w:val="%9."/>
      <w:lvlJc w:val="right"/>
      <w:pPr>
        <w:ind w:left="6480" w:hanging="180"/>
      </w:pPr>
    </w:lvl>
  </w:abstractNum>
  <w:abstractNum w:abstractNumId="24" w15:restartNumberingAfterBreak="0">
    <w:nsid w:val="50EB07C2"/>
    <w:multiLevelType w:val="multilevel"/>
    <w:tmpl w:val="9F306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3C307A"/>
    <w:multiLevelType w:val="hybridMultilevel"/>
    <w:tmpl w:val="CA76949A"/>
    <w:lvl w:ilvl="0" w:tplc="71C044A6">
      <w:start w:val="1"/>
      <w:numFmt w:val="bullet"/>
      <w:lvlText w:val=""/>
      <w:lvlJc w:val="left"/>
      <w:pPr>
        <w:ind w:left="720" w:hanging="360"/>
      </w:pPr>
      <w:rPr>
        <w:rFonts w:hint="default" w:ascii="Symbol" w:hAnsi="Symbol"/>
      </w:rPr>
    </w:lvl>
    <w:lvl w:ilvl="1" w:tplc="0CCC5BEA">
      <w:start w:val="1"/>
      <w:numFmt w:val="bullet"/>
      <w:lvlText w:val="o"/>
      <w:lvlJc w:val="left"/>
      <w:pPr>
        <w:ind w:left="1440" w:hanging="360"/>
      </w:pPr>
      <w:rPr>
        <w:rFonts w:hint="default" w:ascii="Courier New" w:hAnsi="Courier New"/>
      </w:rPr>
    </w:lvl>
    <w:lvl w:ilvl="2" w:tplc="BDCA75B6">
      <w:start w:val="1"/>
      <w:numFmt w:val="bullet"/>
      <w:lvlText w:val=""/>
      <w:lvlJc w:val="left"/>
      <w:pPr>
        <w:ind w:left="2160" w:hanging="360"/>
      </w:pPr>
      <w:rPr>
        <w:rFonts w:hint="default" w:ascii="Wingdings" w:hAnsi="Wingdings"/>
      </w:rPr>
    </w:lvl>
    <w:lvl w:ilvl="3" w:tplc="64EAE66C">
      <w:start w:val="1"/>
      <w:numFmt w:val="bullet"/>
      <w:lvlText w:val=""/>
      <w:lvlJc w:val="left"/>
      <w:pPr>
        <w:ind w:left="2880" w:hanging="360"/>
      </w:pPr>
      <w:rPr>
        <w:rFonts w:hint="default" w:ascii="Symbol" w:hAnsi="Symbol"/>
      </w:rPr>
    </w:lvl>
    <w:lvl w:ilvl="4" w:tplc="7C1A52FE">
      <w:start w:val="1"/>
      <w:numFmt w:val="bullet"/>
      <w:lvlText w:val="o"/>
      <w:lvlJc w:val="left"/>
      <w:pPr>
        <w:ind w:left="3600" w:hanging="360"/>
      </w:pPr>
      <w:rPr>
        <w:rFonts w:hint="default" w:ascii="Courier New" w:hAnsi="Courier New"/>
      </w:rPr>
    </w:lvl>
    <w:lvl w:ilvl="5" w:tplc="65AA955A">
      <w:start w:val="1"/>
      <w:numFmt w:val="bullet"/>
      <w:lvlText w:val=""/>
      <w:lvlJc w:val="left"/>
      <w:pPr>
        <w:ind w:left="4320" w:hanging="360"/>
      </w:pPr>
      <w:rPr>
        <w:rFonts w:hint="default" w:ascii="Wingdings" w:hAnsi="Wingdings"/>
      </w:rPr>
    </w:lvl>
    <w:lvl w:ilvl="6" w:tplc="0310DFF2">
      <w:start w:val="1"/>
      <w:numFmt w:val="bullet"/>
      <w:lvlText w:val=""/>
      <w:lvlJc w:val="left"/>
      <w:pPr>
        <w:ind w:left="5040" w:hanging="360"/>
      </w:pPr>
      <w:rPr>
        <w:rFonts w:hint="default" w:ascii="Symbol" w:hAnsi="Symbol"/>
      </w:rPr>
    </w:lvl>
    <w:lvl w:ilvl="7" w:tplc="C6228F62">
      <w:start w:val="1"/>
      <w:numFmt w:val="bullet"/>
      <w:lvlText w:val="o"/>
      <w:lvlJc w:val="left"/>
      <w:pPr>
        <w:ind w:left="5760" w:hanging="360"/>
      </w:pPr>
      <w:rPr>
        <w:rFonts w:hint="default" w:ascii="Courier New" w:hAnsi="Courier New"/>
      </w:rPr>
    </w:lvl>
    <w:lvl w:ilvl="8" w:tplc="04FC8E5C">
      <w:start w:val="1"/>
      <w:numFmt w:val="bullet"/>
      <w:lvlText w:val=""/>
      <w:lvlJc w:val="left"/>
      <w:pPr>
        <w:ind w:left="6480" w:hanging="360"/>
      </w:pPr>
      <w:rPr>
        <w:rFonts w:hint="default" w:ascii="Wingdings" w:hAnsi="Wingdings"/>
      </w:rPr>
    </w:lvl>
  </w:abstractNum>
  <w:abstractNum w:abstractNumId="26" w15:restartNumberingAfterBreak="0">
    <w:nsid w:val="55A80CE3"/>
    <w:multiLevelType w:val="hybridMultilevel"/>
    <w:tmpl w:val="97C4CB7E"/>
    <w:lvl w:ilvl="0" w:tplc="370AEAD2">
      <w:start w:val="11"/>
      <w:numFmt w:val="decimal"/>
      <w:lvlText w:val="%1."/>
      <w:lvlJc w:val="left"/>
      <w:pPr>
        <w:ind w:left="720" w:hanging="360"/>
      </w:pPr>
    </w:lvl>
    <w:lvl w:ilvl="1" w:tplc="1292C7CE">
      <w:start w:val="1"/>
      <w:numFmt w:val="lowerLetter"/>
      <w:lvlText w:val="%2."/>
      <w:lvlJc w:val="left"/>
      <w:pPr>
        <w:ind w:left="1440" w:hanging="360"/>
      </w:pPr>
    </w:lvl>
    <w:lvl w:ilvl="2" w:tplc="B8F05E44">
      <w:start w:val="1"/>
      <w:numFmt w:val="lowerRoman"/>
      <w:lvlText w:val="%3."/>
      <w:lvlJc w:val="right"/>
      <w:pPr>
        <w:ind w:left="2160" w:hanging="180"/>
      </w:pPr>
    </w:lvl>
    <w:lvl w:ilvl="3" w:tplc="E8ACB2B6">
      <w:start w:val="1"/>
      <w:numFmt w:val="decimal"/>
      <w:lvlText w:val="%4."/>
      <w:lvlJc w:val="left"/>
      <w:pPr>
        <w:ind w:left="2880" w:hanging="360"/>
      </w:pPr>
    </w:lvl>
    <w:lvl w:ilvl="4" w:tplc="755A9014">
      <w:start w:val="1"/>
      <w:numFmt w:val="lowerLetter"/>
      <w:lvlText w:val="%5."/>
      <w:lvlJc w:val="left"/>
      <w:pPr>
        <w:ind w:left="3600" w:hanging="360"/>
      </w:pPr>
    </w:lvl>
    <w:lvl w:ilvl="5" w:tplc="F316542C">
      <w:start w:val="1"/>
      <w:numFmt w:val="lowerRoman"/>
      <w:lvlText w:val="%6."/>
      <w:lvlJc w:val="right"/>
      <w:pPr>
        <w:ind w:left="4320" w:hanging="180"/>
      </w:pPr>
    </w:lvl>
    <w:lvl w:ilvl="6" w:tplc="93C0A372">
      <w:start w:val="1"/>
      <w:numFmt w:val="decimal"/>
      <w:lvlText w:val="%7."/>
      <w:lvlJc w:val="left"/>
      <w:pPr>
        <w:ind w:left="5040" w:hanging="360"/>
      </w:pPr>
    </w:lvl>
    <w:lvl w:ilvl="7" w:tplc="DC322200">
      <w:start w:val="1"/>
      <w:numFmt w:val="lowerLetter"/>
      <w:lvlText w:val="%8."/>
      <w:lvlJc w:val="left"/>
      <w:pPr>
        <w:ind w:left="5760" w:hanging="360"/>
      </w:pPr>
    </w:lvl>
    <w:lvl w:ilvl="8" w:tplc="C930ABDC">
      <w:start w:val="1"/>
      <w:numFmt w:val="lowerRoman"/>
      <w:lvlText w:val="%9."/>
      <w:lvlJc w:val="right"/>
      <w:pPr>
        <w:ind w:left="6480" w:hanging="180"/>
      </w:pPr>
    </w:lvl>
  </w:abstractNum>
  <w:abstractNum w:abstractNumId="27" w15:restartNumberingAfterBreak="0">
    <w:nsid w:val="576C1741"/>
    <w:multiLevelType w:val="hybridMultilevel"/>
    <w:tmpl w:val="889426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F3C5A63"/>
    <w:multiLevelType w:val="hybridMultilevel"/>
    <w:tmpl w:val="A524F1FC"/>
    <w:lvl w:ilvl="0">
      <w:start w:val="1"/>
      <w:numFmt w:val="decimal"/>
      <w:pStyle w:val="Heading1"/>
      <w:lvlText w:val="%1."/>
      <w:lvlJc w:val="left"/>
      <w:pPr>
        <w:ind w:left="6327" w:hanging="567"/>
      </w:pPr>
      <w:rPr/>
    </w:lvl>
    <w:lvl w:ilvl="1">
      <w:start w:val="1"/>
      <w:numFmt w:val="decimal"/>
      <w:pStyle w:val="Heading2"/>
      <w:lvlText w:val="%1.%2."/>
      <w:lvlJc w:val="left"/>
      <w:pPr>
        <w:ind w:left="6552" w:hanging="432"/>
      </w:pPr>
      <w:rPr/>
    </w:lvl>
    <w:lvl w:ilvl="2">
      <w:start w:val="1"/>
      <w:numFmt w:val="decimal"/>
      <w:lvlText w:val="%1.%2.%3."/>
      <w:lvlJc w:val="left"/>
      <w:pPr>
        <w:ind w:left="6984" w:hanging="504"/>
      </w:pPr>
      <w:rPr/>
    </w:lvl>
    <w:lvl w:ilvl="3">
      <w:start w:val="1"/>
      <w:numFmt w:val="decimal"/>
      <w:lvlText w:val="%1.%2.%3.%4."/>
      <w:lvlJc w:val="left"/>
      <w:pPr>
        <w:ind w:left="7488" w:hanging="648"/>
      </w:pPr>
      <w:rPr/>
    </w:lvl>
    <w:lvl w:ilvl="4">
      <w:start w:val="1"/>
      <w:numFmt w:val="decimal"/>
      <w:lvlText w:val="%1.%2.%3.%4.%5."/>
      <w:lvlJc w:val="left"/>
      <w:pPr>
        <w:ind w:left="7992" w:hanging="792"/>
      </w:pPr>
      <w:rPr/>
    </w:lvl>
    <w:lvl w:ilvl="5">
      <w:start w:val="1"/>
      <w:numFmt w:val="decimal"/>
      <w:lvlText w:val="%1.%2.%3.%4.%5.%6."/>
      <w:lvlJc w:val="left"/>
      <w:pPr>
        <w:ind w:left="8496" w:hanging="936"/>
      </w:pPr>
      <w:rPr/>
    </w:lvl>
    <w:lvl w:ilvl="6">
      <w:start w:val="1"/>
      <w:numFmt w:val="decimal"/>
      <w:lvlText w:val="%1.%2.%3.%4.%5.%6.%7."/>
      <w:lvlJc w:val="left"/>
      <w:pPr>
        <w:ind w:left="9000" w:hanging="1080"/>
      </w:pPr>
      <w:rPr/>
    </w:lvl>
    <w:lvl w:ilvl="7">
      <w:start w:val="1"/>
      <w:numFmt w:val="decimal"/>
      <w:lvlText w:val="%1.%2.%3.%4.%5.%6.%7.%8."/>
      <w:lvlJc w:val="left"/>
      <w:pPr>
        <w:ind w:left="9504" w:hanging="1224"/>
      </w:pPr>
      <w:rPr/>
    </w:lvl>
    <w:lvl w:ilvl="8">
      <w:start w:val="1"/>
      <w:numFmt w:val="decimal"/>
      <w:lvlText w:val="%1.%2.%3.%4.%5.%6.%7.%8.%9."/>
      <w:lvlJc w:val="left"/>
      <w:pPr>
        <w:ind w:left="10080" w:hanging="1440"/>
      </w:pPr>
      <w:rPr/>
    </w:lvl>
  </w:abstractNum>
  <w:abstractNum w:abstractNumId="29" w15:restartNumberingAfterBreak="0">
    <w:nsid w:val="604EAC17"/>
    <w:multiLevelType w:val="hybridMultilevel"/>
    <w:tmpl w:val="4E64A544"/>
    <w:lvl w:ilvl="0" w:tplc="CAB4E820">
      <w:start w:val="6"/>
      <w:numFmt w:val="decimal"/>
      <w:lvlText w:val="%1."/>
      <w:lvlJc w:val="left"/>
      <w:pPr>
        <w:ind w:left="720" w:hanging="360"/>
      </w:pPr>
    </w:lvl>
    <w:lvl w:ilvl="1" w:tplc="D5CA47E2">
      <w:start w:val="1"/>
      <w:numFmt w:val="lowerLetter"/>
      <w:lvlText w:val="%2."/>
      <w:lvlJc w:val="left"/>
      <w:pPr>
        <w:ind w:left="1440" w:hanging="360"/>
      </w:pPr>
    </w:lvl>
    <w:lvl w:ilvl="2" w:tplc="1340C284">
      <w:start w:val="1"/>
      <w:numFmt w:val="lowerRoman"/>
      <w:lvlText w:val="%3."/>
      <w:lvlJc w:val="right"/>
      <w:pPr>
        <w:ind w:left="2160" w:hanging="180"/>
      </w:pPr>
    </w:lvl>
    <w:lvl w:ilvl="3" w:tplc="D5221BF6">
      <w:start w:val="1"/>
      <w:numFmt w:val="decimal"/>
      <w:lvlText w:val="%4."/>
      <w:lvlJc w:val="left"/>
      <w:pPr>
        <w:ind w:left="2880" w:hanging="360"/>
      </w:pPr>
    </w:lvl>
    <w:lvl w:ilvl="4" w:tplc="28907D88">
      <w:start w:val="1"/>
      <w:numFmt w:val="lowerLetter"/>
      <w:lvlText w:val="%5."/>
      <w:lvlJc w:val="left"/>
      <w:pPr>
        <w:ind w:left="3600" w:hanging="360"/>
      </w:pPr>
    </w:lvl>
    <w:lvl w:ilvl="5" w:tplc="4E36DB14">
      <w:start w:val="1"/>
      <w:numFmt w:val="lowerRoman"/>
      <w:lvlText w:val="%6."/>
      <w:lvlJc w:val="right"/>
      <w:pPr>
        <w:ind w:left="4320" w:hanging="180"/>
      </w:pPr>
    </w:lvl>
    <w:lvl w:ilvl="6" w:tplc="2D52EA12">
      <w:start w:val="1"/>
      <w:numFmt w:val="decimal"/>
      <w:lvlText w:val="%7."/>
      <w:lvlJc w:val="left"/>
      <w:pPr>
        <w:ind w:left="5040" w:hanging="360"/>
      </w:pPr>
    </w:lvl>
    <w:lvl w:ilvl="7" w:tplc="6D7A73EE">
      <w:start w:val="1"/>
      <w:numFmt w:val="lowerLetter"/>
      <w:lvlText w:val="%8."/>
      <w:lvlJc w:val="left"/>
      <w:pPr>
        <w:ind w:left="5760" w:hanging="360"/>
      </w:pPr>
    </w:lvl>
    <w:lvl w:ilvl="8" w:tplc="EDAA1784">
      <w:start w:val="1"/>
      <w:numFmt w:val="lowerRoman"/>
      <w:lvlText w:val="%9."/>
      <w:lvlJc w:val="right"/>
      <w:pPr>
        <w:ind w:left="6480" w:hanging="180"/>
      </w:pPr>
    </w:lvl>
  </w:abstractNum>
  <w:abstractNum w:abstractNumId="30" w15:restartNumberingAfterBreak="0">
    <w:nsid w:val="614266BF"/>
    <w:multiLevelType w:val="hybridMultilevel"/>
    <w:tmpl w:val="F14CB3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23432D5"/>
    <w:multiLevelType w:val="hybridMultilevel"/>
    <w:tmpl w:val="EF4E4DD8"/>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2" w15:restartNumberingAfterBreak="0">
    <w:nsid w:val="6250E34E"/>
    <w:multiLevelType w:val="hybridMultilevel"/>
    <w:tmpl w:val="FF4A7796"/>
    <w:lvl w:ilvl="0" w:tplc="5C104018">
      <w:start w:val="1"/>
      <w:numFmt w:val="decimal"/>
      <w:lvlText w:val="%1."/>
      <w:lvlJc w:val="left"/>
      <w:pPr>
        <w:ind w:left="720" w:hanging="360"/>
      </w:pPr>
    </w:lvl>
    <w:lvl w:ilvl="1" w:tplc="689C9EE0">
      <w:start w:val="1"/>
      <w:numFmt w:val="lowerLetter"/>
      <w:lvlText w:val="%2."/>
      <w:lvlJc w:val="left"/>
      <w:pPr>
        <w:ind w:left="1440" w:hanging="360"/>
      </w:pPr>
    </w:lvl>
    <w:lvl w:ilvl="2" w:tplc="91B6849E">
      <w:start w:val="1"/>
      <w:numFmt w:val="lowerRoman"/>
      <w:lvlText w:val="%3."/>
      <w:lvlJc w:val="right"/>
      <w:pPr>
        <w:ind w:left="2160" w:hanging="180"/>
      </w:pPr>
    </w:lvl>
    <w:lvl w:ilvl="3" w:tplc="13DE71E8">
      <w:start w:val="1"/>
      <w:numFmt w:val="decimal"/>
      <w:lvlText w:val="%4."/>
      <w:lvlJc w:val="left"/>
      <w:pPr>
        <w:ind w:left="2880" w:hanging="360"/>
      </w:pPr>
    </w:lvl>
    <w:lvl w:ilvl="4" w:tplc="52D6462C">
      <w:start w:val="1"/>
      <w:numFmt w:val="lowerLetter"/>
      <w:lvlText w:val="%5."/>
      <w:lvlJc w:val="left"/>
      <w:pPr>
        <w:ind w:left="3600" w:hanging="360"/>
      </w:pPr>
    </w:lvl>
    <w:lvl w:ilvl="5" w:tplc="8A8EECDC">
      <w:start w:val="1"/>
      <w:numFmt w:val="lowerRoman"/>
      <w:lvlText w:val="%6."/>
      <w:lvlJc w:val="right"/>
      <w:pPr>
        <w:ind w:left="4320" w:hanging="180"/>
      </w:pPr>
    </w:lvl>
    <w:lvl w:ilvl="6" w:tplc="353001EE">
      <w:start w:val="1"/>
      <w:numFmt w:val="decimal"/>
      <w:lvlText w:val="%7."/>
      <w:lvlJc w:val="left"/>
      <w:pPr>
        <w:ind w:left="5040" w:hanging="360"/>
      </w:pPr>
    </w:lvl>
    <w:lvl w:ilvl="7" w:tplc="67DA9E9E">
      <w:start w:val="1"/>
      <w:numFmt w:val="lowerLetter"/>
      <w:lvlText w:val="%8."/>
      <w:lvlJc w:val="left"/>
      <w:pPr>
        <w:ind w:left="5760" w:hanging="360"/>
      </w:pPr>
    </w:lvl>
    <w:lvl w:ilvl="8" w:tplc="88A83866">
      <w:start w:val="1"/>
      <w:numFmt w:val="lowerRoman"/>
      <w:lvlText w:val="%9."/>
      <w:lvlJc w:val="right"/>
      <w:pPr>
        <w:ind w:left="6480" w:hanging="180"/>
      </w:pPr>
    </w:lvl>
  </w:abstractNum>
  <w:abstractNum w:abstractNumId="33" w15:restartNumberingAfterBreak="0">
    <w:nsid w:val="62DB9158"/>
    <w:multiLevelType w:val="hybridMultilevel"/>
    <w:tmpl w:val="AA12FEF8"/>
    <w:lvl w:ilvl="0" w:tplc="392A49C6">
      <w:start w:val="4"/>
      <w:numFmt w:val="decimal"/>
      <w:lvlText w:val="%1."/>
      <w:lvlJc w:val="left"/>
      <w:pPr>
        <w:ind w:left="720" w:hanging="360"/>
      </w:pPr>
    </w:lvl>
    <w:lvl w:ilvl="1" w:tplc="C71C1B14">
      <w:start w:val="1"/>
      <w:numFmt w:val="lowerLetter"/>
      <w:lvlText w:val="%2."/>
      <w:lvlJc w:val="left"/>
      <w:pPr>
        <w:ind w:left="1440" w:hanging="360"/>
      </w:pPr>
    </w:lvl>
    <w:lvl w:ilvl="2" w:tplc="3356ED8C">
      <w:start w:val="1"/>
      <w:numFmt w:val="lowerRoman"/>
      <w:lvlText w:val="%3."/>
      <w:lvlJc w:val="right"/>
      <w:pPr>
        <w:ind w:left="2160" w:hanging="180"/>
      </w:pPr>
    </w:lvl>
    <w:lvl w:ilvl="3" w:tplc="C23037A8">
      <w:start w:val="1"/>
      <w:numFmt w:val="decimal"/>
      <w:lvlText w:val="%4."/>
      <w:lvlJc w:val="left"/>
      <w:pPr>
        <w:ind w:left="2880" w:hanging="360"/>
      </w:pPr>
    </w:lvl>
    <w:lvl w:ilvl="4" w:tplc="815C3696">
      <w:start w:val="1"/>
      <w:numFmt w:val="lowerLetter"/>
      <w:lvlText w:val="%5."/>
      <w:lvlJc w:val="left"/>
      <w:pPr>
        <w:ind w:left="3600" w:hanging="360"/>
      </w:pPr>
    </w:lvl>
    <w:lvl w:ilvl="5" w:tplc="8436856E">
      <w:start w:val="1"/>
      <w:numFmt w:val="lowerRoman"/>
      <w:lvlText w:val="%6."/>
      <w:lvlJc w:val="right"/>
      <w:pPr>
        <w:ind w:left="4320" w:hanging="180"/>
      </w:pPr>
    </w:lvl>
    <w:lvl w:ilvl="6" w:tplc="4C9C9332">
      <w:start w:val="1"/>
      <w:numFmt w:val="decimal"/>
      <w:lvlText w:val="%7."/>
      <w:lvlJc w:val="left"/>
      <w:pPr>
        <w:ind w:left="5040" w:hanging="360"/>
      </w:pPr>
    </w:lvl>
    <w:lvl w:ilvl="7" w:tplc="6BBA3378">
      <w:start w:val="1"/>
      <w:numFmt w:val="lowerLetter"/>
      <w:lvlText w:val="%8."/>
      <w:lvlJc w:val="left"/>
      <w:pPr>
        <w:ind w:left="5760" w:hanging="360"/>
      </w:pPr>
    </w:lvl>
    <w:lvl w:ilvl="8" w:tplc="09345948">
      <w:start w:val="1"/>
      <w:numFmt w:val="lowerRoman"/>
      <w:lvlText w:val="%9."/>
      <w:lvlJc w:val="right"/>
      <w:pPr>
        <w:ind w:left="6480" w:hanging="180"/>
      </w:pPr>
    </w:lvl>
  </w:abstractNum>
  <w:abstractNum w:abstractNumId="34" w15:restartNumberingAfterBreak="0">
    <w:nsid w:val="64E7F6F6"/>
    <w:multiLevelType w:val="hybridMultilevel"/>
    <w:tmpl w:val="BAD06638"/>
    <w:lvl w:ilvl="0" w:tplc="094CE1C2">
      <w:start w:val="8"/>
      <w:numFmt w:val="decimal"/>
      <w:lvlText w:val="%1."/>
      <w:lvlJc w:val="left"/>
      <w:pPr>
        <w:ind w:left="720" w:hanging="360"/>
      </w:pPr>
    </w:lvl>
    <w:lvl w:ilvl="1" w:tplc="6F78BBBE">
      <w:start w:val="1"/>
      <w:numFmt w:val="lowerLetter"/>
      <w:lvlText w:val="%2."/>
      <w:lvlJc w:val="left"/>
      <w:pPr>
        <w:ind w:left="1440" w:hanging="360"/>
      </w:pPr>
    </w:lvl>
    <w:lvl w:ilvl="2" w:tplc="E9A05F6A">
      <w:start w:val="1"/>
      <w:numFmt w:val="lowerRoman"/>
      <w:lvlText w:val="%3."/>
      <w:lvlJc w:val="right"/>
      <w:pPr>
        <w:ind w:left="2160" w:hanging="180"/>
      </w:pPr>
    </w:lvl>
    <w:lvl w:ilvl="3" w:tplc="03FA05EA">
      <w:start w:val="1"/>
      <w:numFmt w:val="decimal"/>
      <w:lvlText w:val="%4."/>
      <w:lvlJc w:val="left"/>
      <w:pPr>
        <w:ind w:left="2880" w:hanging="360"/>
      </w:pPr>
    </w:lvl>
    <w:lvl w:ilvl="4" w:tplc="1C7AB67A">
      <w:start w:val="1"/>
      <w:numFmt w:val="lowerLetter"/>
      <w:lvlText w:val="%5."/>
      <w:lvlJc w:val="left"/>
      <w:pPr>
        <w:ind w:left="3600" w:hanging="360"/>
      </w:pPr>
    </w:lvl>
    <w:lvl w:ilvl="5" w:tplc="DDA22644">
      <w:start w:val="1"/>
      <w:numFmt w:val="lowerRoman"/>
      <w:lvlText w:val="%6."/>
      <w:lvlJc w:val="right"/>
      <w:pPr>
        <w:ind w:left="4320" w:hanging="180"/>
      </w:pPr>
    </w:lvl>
    <w:lvl w:ilvl="6" w:tplc="40DA3FC4">
      <w:start w:val="1"/>
      <w:numFmt w:val="decimal"/>
      <w:lvlText w:val="%7."/>
      <w:lvlJc w:val="left"/>
      <w:pPr>
        <w:ind w:left="5040" w:hanging="360"/>
      </w:pPr>
    </w:lvl>
    <w:lvl w:ilvl="7" w:tplc="9A425FDE">
      <w:start w:val="1"/>
      <w:numFmt w:val="lowerLetter"/>
      <w:lvlText w:val="%8."/>
      <w:lvlJc w:val="left"/>
      <w:pPr>
        <w:ind w:left="5760" w:hanging="360"/>
      </w:pPr>
    </w:lvl>
    <w:lvl w:ilvl="8" w:tplc="61A8C1EE">
      <w:start w:val="1"/>
      <w:numFmt w:val="lowerRoman"/>
      <w:lvlText w:val="%9."/>
      <w:lvlJc w:val="right"/>
      <w:pPr>
        <w:ind w:left="6480" w:hanging="180"/>
      </w:pPr>
    </w:lvl>
  </w:abstractNum>
  <w:abstractNum w:abstractNumId="35" w15:restartNumberingAfterBreak="0">
    <w:nsid w:val="66354DC5"/>
    <w:multiLevelType w:val="hybridMultilevel"/>
    <w:tmpl w:val="72B65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986F53"/>
    <w:multiLevelType w:val="hybridMultilevel"/>
    <w:tmpl w:val="0C02E9F0"/>
    <w:lvl w:ilvl="0" w:tplc="52C2545C">
      <w:start w:val="1"/>
      <w:numFmt w:val="bullet"/>
      <w:lvlText w:val=""/>
      <w:lvlJc w:val="left"/>
      <w:pPr>
        <w:ind w:left="720" w:hanging="360"/>
      </w:pPr>
      <w:rPr>
        <w:rFonts w:hint="default" w:ascii="Symbol" w:hAnsi="Symbol"/>
      </w:rPr>
    </w:lvl>
    <w:lvl w:ilvl="1" w:tplc="CF987EA4">
      <w:start w:val="1"/>
      <w:numFmt w:val="bullet"/>
      <w:lvlText w:val="o"/>
      <w:lvlJc w:val="left"/>
      <w:pPr>
        <w:ind w:left="1440" w:hanging="360"/>
      </w:pPr>
      <w:rPr>
        <w:rFonts w:hint="default" w:ascii="Courier New" w:hAnsi="Courier New"/>
      </w:rPr>
    </w:lvl>
    <w:lvl w:ilvl="2" w:tplc="FFA4F23E">
      <w:start w:val="1"/>
      <w:numFmt w:val="bullet"/>
      <w:lvlText w:val=""/>
      <w:lvlJc w:val="left"/>
      <w:pPr>
        <w:ind w:left="2160" w:hanging="360"/>
      </w:pPr>
      <w:rPr>
        <w:rFonts w:hint="default" w:ascii="Wingdings" w:hAnsi="Wingdings"/>
      </w:rPr>
    </w:lvl>
    <w:lvl w:ilvl="3" w:tplc="F070A0DC">
      <w:start w:val="1"/>
      <w:numFmt w:val="bullet"/>
      <w:lvlText w:val=""/>
      <w:lvlJc w:val="left"/>
      <w:pPr>
        <w:ind w:left="2880" w:hanging="360"/>
      </w:pPr>
      <w:rPr>
        <w:rFonts w:hint="default" w:ascii="Symbol" w:hAnsi="Symbol"/>
      </w:rPr>
    </w:lvl>
    <w:lvl w:ilvl="4" w:tplc="AA061A92">
      <w:start w:val="1"/>
      <w:numFmt w:val="bullet"/>
      <w:lvlText w:val="o"/>
      <w:lvlJc w:val="left"/>
      <w:pPr>
        <w:ind w:left="3600" w:hanging="360"/>
      </w:pPr>
      <w:rPr>
        <w:rFonts w:hint="default" w:ascii="Courier New" w:hAnsi="Courier New"/>
      </w:rPr>
    </w:lvl>
    <w:lvl w:ilvl="5" w:tplc="D0EC798A">
      <w:start w:val="1"/>
      <w:numFmt w:val="bullet"/>
      <w:lvlText w:val=""/>
      <w:lvlJc w:val="left"/>
      <w:pPr>
        <w:ind w:left="4320" w:hanging="360"/>
      </w:pPr>
      <w:rPr>
        <w:rFonts w:hint="default" w:ascii="Wingdings" w:hAnsi="Wingdings"/>
      </w:rPr>
    </w:lvl>
    <w:lvl w:ilvl="6" w:tplc="252C944E">
      <w:start w:val="1"/>
      <w:numFmt w:val="bullet"/>
      <w:lvlText w:val=""/>
      <w:lvlJc w:val="left"/>
      <w:pPr>
        <w:ind w:left="5040" w:hanging="360"/>
      </w:pPr>
      <w:rPr>
        <w:rFonts w:hint="default" w:ascii="Symbol" w:hAnsi="Symbol"/>
      </w:rPr>
    </w:lvl>
    <w:lvl w:ilvl="7" w:tplc="1F24277E">
      <w:start w:val="1"/>
      <w:numFmt w:val="bullet"/>
      <w:lvlText w:val="o"/>
      <w:lvlJc w:val="left"/>
      <w:pPr>
        <w:ind w:left="5760" w:hanging="360"/>
      </w:pPr>
      <w:rPr>
        <w:rFonts w:hint="default" w:ascii="Courier New" w:hAnsi="Courier New"/>
      </w:rPr>
    </w:lvl>
    <w:lvl w:ilvl="8" w:tplc="598CE4E8">
      <w:start w:val="1"/>
      <w:numFmt w:val="bullet"/>
      <w:lvlText w:val=""/>
      <w:lvlJc w:val="left"/>
      <w:pPr>
        <w:ind w:left="6480" w:hanging="360"/>
      </w:pPr>
      <w:rPr>
        <w:rFonts w:hint="default" w:ascii="Wingdings" w:hAnsi="Wingdings"/>
      </w:rPr>
    </w:lvl>
  </w:abstractNum>
  <w:abstractNum w:abstractNumId="37" w15:restartNumberingAfterBreak="0">
    <w:nsid w:val="758B9AF3"/>
    <w:multiLevelType w:val="hybridMultilevel"/>
    <w:tmpl w:val="D21C0002"/>
    <w:lvl w:ilvl="0" w:tplc="845AF75A">
      <w:start w:val="1"/>
      <w:numFmt w:val="bullet"/>
      <w:lvlText w:val=""/>
      <w:lvlJc w:val="left"/>
      <w:pPr>
        <w:ind w:left="720" w:hanging="360"/>
      </w:pPr>
      <w:rPr>
        <w:rFonts w:hint="default" w:ascii="Symbol" w:hAnsi="Symbol"/>
      </w:rPr>
    </w:lvl>
    <w:lvl w:ilvl="1" w:tplc="DF74FAF0">
      <w:start w:val="1"/>
      <w:numFmt w:val="bullet"/>
      <w:lvlText w:val="o"/>
      <w:lvlJc w:val="left"/>
      <w:pPr>
        <w:ind w:left="1440" w:hanging="360"/>
      </w:pPr>
      <w:rPr>
        <w:rFonts w:hint="default" w:ascii="Courier New" w:hAnsi="Courier New"/>
      </w:rPr>
    </w:lvl>
    <w:lvl w:ilvl="2" w:tplc="7698385A">
      <w:start w:val="1"/>
      <w:numFmt w:val="bullet"/>
      <w:lvlText w:val=""/>
      <w:lvlJc w:val="left"/>
      <w:pPr>
        <w:ind w:left="2160" w:hanging="360"/>
      </w:pPr>
      <w:rPr>
        <w:rFonts w:hint="default" w:ascii="Wingdings" w:hAnsi="Wingdings"/>
      </w:rPr>
    </w:lvl>
    <w:lvl w:ilvl="3" w:tplc="25547FE0">
      <w:start w:val="1"/>
      <w:numFmt w:val="bullet"/>
      <w:lvlText w:val=""/>
      <w:lvlJc w:val="left"/>
      <w:pPr>
        <w:ind w:left="2880" w:hanging="360"/>
      </w:pPr>
      <w:rPr>
        <w:rFonts w:hint="default" w:ascii="Symbol" w:hAnsi="Symbol"/>
      </w:rPr>
    </w:lvl>
    <w:lvl w:ilvl="4" w:tplc="4BB02280">
      <w:start w:val="1"/>
      <w:numFmt w:val="bullet"/>
      <w:lvlText w:val="o"/>
      <w:lvlJc w:val="left"/>
      <w:pPr>
        <w:ind w:left="3600" w:hanging="360"/>
      </w:pPr>
      <w:rPr>
        <w:rFonts w:hint="default" w:ascii="Courier New" w:hAnsi="Courier New"/>
      </w:rPr>
    </w:lvl>
    <w:lvl w:ilvl="5" w:tplc="F3302FE6">
      <w:start w:val="1"/>
      <w:numFmt w:val="bullet"/>
      <w:lvlText w:val=""/>
      <w:lvlJc w:val="left"/>
      <w:pPr>
        <w:ind w:left="4320" w:hanging="360"/>
      </w:pPr>
      <w:rPr>
        <w:rFonts w:hint="default" w:ascii="Wingdings" w:hAnsi="Wingdings"/>
      </w:rPr>
    </w:lvl>
    <w:lvl w:ilvl="6" w:tplc="1922A412">
      <w:start w:val="1"/>
      <w:numFmt w:val="bullet"/>
      <w:lvlText w:val=""/>
      <w:lvlJc w:val="left"/>
      <w:pPr>
        <w:ind w:left="5040" w:hanging="360"/>
      </w:pPr>
      <w:rPr>
        <w:rFonts w:hint="default" w:ascii="Symbol" w:hAnsi="Symbol"/>
      </w:rPr>
    </w:lvl>
    <w:lvl w:ilvl="7" w:tplc="CA4A24A6">
      <w:start w:val="1"/>
      <w:numFmt w:val="bullet"/>
      <w:lvlText w:val="o"/>
      <w:lvlJc w:val="left"/>
      <w:pPr>
        <w:ind w:left="5760" w:hanging="360"/>
      </w:pPr>
      <w:rPr>
        <w:rFonts w:hint="default" w:ascii="Courier New" w:hAnsi="Courier New"/>
      </w:rPr>
    </w:lvl>
    <w:lvl w:ilvl="8" w:tplc="67A825EE">
      <w:start w:val="1"/>
      <w:numFmt w:val="bullet"/>
      <w:lvlText w:val=""/>
      <w:lvlJc w:val="left"/>
      <w:pPr>
        <w:ind w:left="6480" w:hanging="360"/>
      </w:pPr>
      <w:rPr>
        <w:rFonts w:hint="default" w:ascii="Wingdings" w:hAnsi="Wingdings"/>
      </w:rPr>
    </w:lvl>
  </w:abstractNum>
  <w:abstractNum w:abstractNumId="38" w15:restartNumberingAfterBreak="0">
    <w:nsid w:val="7CC02446"/>
    <w:multiLevelType w:val="hybridMultilevel"/>
    <w:tmpl w:val="8D043E54"/>
    <w:lvl w:ilvl="0" w:tplc="93989862">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D643F63"/>
    <w:multiLevelType w:val="hybridMultilevel"/>
    <w:tmpl w:val="FDF2A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E06F171"/>
    <w:multiLevelType w:val="hybridMultilevel"/>
    <w:tmpl w:val="33A0E798"/>
    <w:lvl w:ilvl="0" w:tplc="6CDA6996">
      <w:start w:val="1"/>
      <w:numFmt w:val="bullet"/>
      <w:lvlText w:val=""/>
      <w:lvlJc w:val="left"/>
      <w:pPr>
        <w:ind w:left="720" w:hanging="360"/>
      </w:pPr>
      <w:rPr>
        <w:rFonts w:hint="default" w:ascii="Symbol" w:hAnsi="Symbol"/>
      </w:rPr>
    </w:lvl>
    <w:lvl w:ilvl="1" w:tplc="0E30A38C">
      <w:start w:val="1"/>
      <w:numFmt w:val="bullet"/>
      <w:lvlText w:val="o"/>
      <w:lvlJc w:val="left"/>
      <w:pPr>
        <w:ind w:left="1440" w:hanging="360"/>
      </w:pPr>
      <w:rPr>
        <w:rFonts w:hint="default" w:ascii="Courier New" w:hAnsi="Courier New"/>
      </w:rPr>
    </w:lvl>
    <w:lvl w:ilvl="2" w:tplc="A33CE2BC">
      <w:start w:val="1"/>
      <w:numFmt w:val="bullet"/>
      <w:lvlText w:val=""/>
      <w:lvlJc w:val="left"/>
      <w:pPr>
        <w:ind w:left="2160" w:hanging="360"/>
      </w:pPr>
      <w:rPr>
        <w:rFonts w:hint="default" w:ascii="Wingdings" w:hAnsi="Wingdings"/>
      </w:rPr>
    </w:lvl>
    <w:lvl w:ilvl="3" w:tplc="FC2A8F80">
      <w:start w:val="1"/>
      <w:numFmt w:val="bullet"/>
      <w:lvlText w:val=""/>
      <w:lvlJc w:val="left"/>
      <w:pPr>
        <w:ind w:left="2880" w:hanging="360"/>
      </w:pPr>
      <w:rPr>
        <w:rFonts w:hint="default" w:ascii="Symbol" w:hAnsi="Symbol"/>
      </w:rPr>
    </w:lvl>
    <w:lvl w:ilvl="4" w:tplc="C1BA86BC">
      <w:start w:val="1"/>
      <w:numFmt w:val="bullet"/>
      <w:lvlText w:val="o"/>
      <w:lvlJc w:val="left"/>
      <w:pPr>
        <w:ind w:left="3600" w:hanging="360"/>
      </w:pPr>
      <w:rPr>
        <w:rFonts w:hint="default" w:ascii="Courier New" w:hAnsi="Courier New"/>
      </w:rPr>
    </w:lvl>
    <w:lvl w:ilvl="5" w:tplc="4DE01856">
      <w:start w:val="1"/>
      <w:numFmt w:val="bullet"/>
      <w:lvlText w:val=""/>
      <w:lvlJc w:val="left"/>
      <w:pPr>
        <w:ind w:left="4320" w:hanging="360"/>
      </w:pPr>
      <w:rPr>
        <w:rFonts w:hint="default" w:ascii="Wingdings" w:hAnsi="Wingdings"/>
      </w:rPr>
    </w:lvl>
    <w:lvl w:ilvl="6" w:tplc="F9F017C4">
      <w:start w:val="1"/>
      <w:numFmt w:val="bullet"/>
      <w:lvlText w:val=""/>
      <w:lvlJc w:val="left"/>
      <w:pPr>
        <w:ind w:left="5040" w:hanging="360"/>
      </w:pPr>
      <w:rPr>
        <w:rFonts w:hint="default" w:ascii="Symbol" w:hAnsi="Symbol"/>
      </w:rPr>
    </w:lvl>
    <w:lvl w:ilvl="7" w:tplc="FF8668DE">
      <w:start w:val="1"/>
      <w:numFmt w:val="bullet"/>
      <w:lvlText w:val="o"/>
      <w:lvlJc w:val="left"/>
      <w:pPr>
        <w:ind w:left="5760" w:hanging="360"/>
      </w:pPr>
      <w:rPr>
        <w:rFonts w:hint="default" w:ascii="Courier New" w:hAnsi="Courier New"/>
      </w:rPr>
    </w:lvl>
    <w:lvl w:ilvl="8" w:tplc="712AE5AA">
      <w:start w:val="1"/>
      <w:numFmt w:val="bullet"/>
      <w:lvlText w:val=""/>
      <w:lvlJc w:val="left"/>
      <w:pPr>
        <w:ind w:left="6480" w:hanging="360"/>
      </w:pPr>
      <w:rPr>
        <w:rFonts w:hint="default" w:ascii="Wingdings" w:hAnsi="Wingdings"/>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1" w16cid:durableId="571235285">
    <w:abstractNumId w:val="0"/>
  </w:num>
  <w:num w:numId="2" w16cid:durableId="1292974362">
    <w:abstractNumId w:val="1"/>
  </w:num>
  <w:num w:numId="3" w16cid:durableId="82917475">
    <w:abstractNumId w:val="2"/>
  </w:num>
  <w:num w:numId="4" w16cid:durableId="1558975611">
    <w:abstractNumId w:val="23"/>
  </w:num>
  <w:num w:numId="5" w16cid:durableId="2020113640">
    <w:abstractNumId w:val="8"/>
  </w:num>
  <w:num w:numId="6" w16cid:durableId="144931085">
    <w:abstractNumId w:val="6"/>
  </w:num>
  <w:num w:numId="7" w16cid:durableId="588393033">
    <w:abstractNumId w:val="4"/>
  </w:num>
  <w:num w:numId="8" w16cid:durableId="2104111385">
    <w:abstractNumId w:val="26"/>
  </w:num>
  <w:num w:numId="9" w16cid:durableId="918489740">
    <w:abstractNumId w:val="21"/>
  </w:num>
  <w:num w:numId="10" w16cid:durableId="1162508906">
    <w:abstractNumId w:val="20"/>
  </w:num>
  <w:num w:numId="11" w16cid:durableId="373770734">
    <w:abstractNumId w:val="34"/>
  </w:num>
  <w:num w:numId="12" w16cid:durableId="1949312819">
    <w:abstractNumId w:val="14"/>
  </w:num>
  <w:num w:numId="13" w16cid:durableId="2102601757">
    <w:abstractNumId w:val="29"/>
  </w:num>
  <w:num w:numId="14" w16cid:durableId="666591997">
    <w:abstractNumId w:val="7"/>
  </w:num>
  <w:num w:numId="15" w16cid:durableId="1460031402">
    <w:abstractNumId w:val="33"/>
  </w:num>
  <w:num w:numId="16" w16cid:durableId="1625116397">
    <w:abstractNumId w:val="5"/>
  </w:num>
  <w:num w:numId="17" w16cid:durableId="175075601">
    <w:abstractNumId w:val="10"/>
  </w:num>
  <w:num w:numId="18" w16cid:durableId="1102070820">
    <w:abstractNumId w:val="32"/>
  </w:num>
  <w:num w:numId="19" w16cid:durableId="2128158796">
    <w:abstractNumId w:val="13"/>
  </w:num>
  <w:num w:numId="20" w16cid:durableId="1597975617">
    <w:abstractNumId w:val="37"/>
  </w:num>
  <w:num w:numId="21" w16cid:durableId="543296772">
    <w:abstractNumId w:val="17"/>
  </w:num>
  <w:num w:numId="22" w16cid:durableId="379204554">
    <w:abstractNumId w:val="25"/>
  </w:num>
  <w:num w:numId="23" w16cid:durableId="1286697318">
    <w:abstractNumId w:val="40"/>
  </w:num>
  <w:num w:numId="24" w16cid:durableId="1010529721">
    <w:abstractNumId w:val="16"/>
  </w:num>
  <w:num w:numId="25" w16cid:durableId="1366906273">
    <w:abstractNumId w:val="36"/>
  </w:num>
  <w:num w:numId="26" w16cid:durableId="1575705642">
    <w:abstractNumId w:val="28"/>
  </w:num>
  <w:num w:numId="27" w16cid:durableId="1691688532">
    <w:abstractNumId w:val="18"/>
  </w:num>
  <w:num w:numId="28" w16cid:durableId="1169557341">
    <w:abstractNumId w:val="9"/>
  </w:num>
  <w:num w:numId="29" w16cid:durableId="1209996445">
    <w:abstractNumId w:val="31"/>
  </w:num>
  <w:num w:numId="30" w16cid:durableId="177038972">
    <w:abstractNumId w:val="30"/>
  </w:num>
  <w:num w:numId="31" w16cid:durableId="272128926">
    <w:abstractNumId w:val="3"/>
  </w:num>
  <w:num w:numId="32" w16cid:durableId="112335601">
    <w:abstractNumId w:val="38"/>
  </w:num>
  <w:num w:numId="33" w16cid:durableId="898982002">
    <w:abstractNumId w:val="12"/>
  </w:num>
  <w:num w:numId="34" w16cid:durableId="789010883">
    <w:abstractNumId w:val="27"/>
  </w:num>
  <w:num w:numId="35" w16cid:durableId="1969704594">
    <w:abstractNumId w:val="39"/>
  </w:num>
  <w:num w:numId="36" w16cid:durableId="1207058972">
    <w:abstractNumId w:val="35"/>
  </w:num>
  <w:num w:numId="37" w16cid:durableId="517232827">
    <w:abstractNumId w:val="19"/>
  </w:num>
  <w:num w:numId="38" w16cid:durableId="1397316419">
    <w:abstractNumId w:val="15"/>
  </w:num>
  <w:num w:numId="39" w16cid:durableId="875503646">
    <w:abstractNumId w:val="11"/>
  </w:num>
  <w:num w:numId="40" w16cid:durableId="786125674">
    <w:abstractNumId w:val="22"/>
  </w:num>
  <w:num w:numId="41" w16cid:durableId="7612243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0023EE"/>
    <w:rsid w:val="00005037"/>
    <w:rsid w:val="00016C80"/>
    <w:rsid w:val="0003231C"/>
    <w:rsid w:val="00033A95"/>
    <w:rsid w:val="0004161D"/>
    <w:rsid w:val="000417B4"/>
    <w:rsid w:val="00044617"/>
    <w:rsid w:val="00046296"/>
    <w:rsid w:val="00046348"/>
    <w:rsid w:val="00062C14"/>
    <w:rsid w:val="00070C4E"/>
    <w:rsid w:val="000719F6"/>
    <w:rsid w:val="000720CA"/>
    <w:rsid w:val="00076033"/>
    <w:rsid w:val="0007626E"/>
    <w:rsid w:val="0007676F"/>
    <w:rsid w:val="0008009B"/>
    <w:rsid w:val="00080C1B"/>
    <w:rsid w:val="00086585"/>
    <w:rsid w:val="00087D3D"/>
    <w:rsid w:val="000918B9"/>
    <w:rsid w:val="00092D21"/>
    <w:rsid w:val="0009691F"/>
    <w:rsid w:val="000A0ACD"/>
    <w:rsid w:val="000A1741"/>
    <w:rsid w:val="000A2C32"/>
    <w:rsid w:val="000A5921"/>
    <w:rsid w:val="000B068C"/>
    <w:rsid w:val="000B4F9C"/>
    <w:rsid w:val="000B6BC5"/>
    <w:rsid w:val="000C339C"/>
    <w:rsid w:val="000C4040"/>
    <w:rsid w:val="000C5814"/>
    <w:rsid w:val="000C6738"/>
    <w:rsid w:val="000D0970"/>
    <w:rsid w:val="000D1271"/>
    <w:rsid w:val="000D54BA"/>
    <w:rsid w:val="000E122A"/>
    <w:rsid w:val="000E63D3"/>
    <w:rsid w:val="000E7384"/>
    <w:rsid w:val="000F5A22"/>
    <w:rsid w:val="000F7B72"/>
    <w:rsid w:val="001005F2"/>
    <w:rsid w:val="001015D0"/>
    <w:rsid w:val="00105C33"/>
    <w:rsid w:val="00121B83"/>
    <w:rsid w:val="001250DF"/>
    <w:rsid w:val="00125772"/>
    <w:rsid w:val="00125ADD"/>
    <w:rsid w:val="001301F9"/>
    <w:rsid w:val="0013076C"/>
    <w:rsid w:val="00131F06"/>
    <w:rsid w:val="00132844"/>
    <w:rsid w:val="001347DF"/>
    <w:rsid w:val="00145234"/>
    <w:rsid w:val="001461E9"/>
    <w:rsid w:val="00147E2C"/>
    <w:rsid w:val="00150CE5"/>
    <w:rsid w:val="00150E0B"/>
    <w:rsid w:val="00151A50"/>
    <w:rsid w:val="00153271"/>
    <w:rsid w:val="001559AE"/>
    <w:rsid w:val="001664A7"/>
    <w:rsid w:val="00167F84"/>
    <w:rsid w:val="0017117A"/>
    <w:rsid w:val="00176C00"/>
    <w:rsid w:val="0017718B"/>
    <w:rsid w:val="00177A11"/>
    <w:rsid w:val="00180BD4"/>
    <w:rsid w:val="00180FCA"/>
    <w:rsid w:val="00181D49"/>
    <w:rsid w:val="00191837"/>
    <w:rsid w:val="0019296D"/>
    <w:rsid w:val="0019318B"/>
    <w:rsid w:val="001953DC"/>
    <w:rsid w:val="0019732F"/>
    <w:rsid w:val="001A1F38"/>
    <w:rsid w:val="001A771D"/>
    <w:rsid w:val="001A7A0E"/>
    <w:rsid w:val="001C1C25"/>
    <w:rsid w:val="001C7B4D"/>
    <w:rsid w:val="001D019E"/>
    <w:rsid w:val="001D5CB2"/>
    <w:rsid w:val="001D7524"/>
    <w:rsid w:val="001E1392"/>
    <w:rsid w:val="001E3C82"/>
    <w:rsid w:val="001E5397"/>
    <w:rsid w:val="001E5B69"/>
    <w:rsid w:val="001F1CC3"/>
    <w:rsid w:val="001F20DC"/>
    <w:rsid w:val="00205305"/>
    <w:rsid w:val="00205E7E"/>
    <w:rsid w:val="00206AC1"/>
    <w:rsid w:val="00207215"/>
    <w:rsid w:val="00210E9A"/>
    <w:rsid w:val="00211FBB"/>
    <w:rsid w:val="002122D9"/>
    <w:rsid w:val="0022175A"/>
    <w:rsid w:val="00221951"/>
    <w:rsid w:val="00221F46"/>
    <w:rsid w:val="00223B73"/>
    <w:rsid w:val="00225537"/>
    <w:rsid w:val="0022691F"/>
    <w:rsid w:val="00227570"/>
    <w:rsid w:val="0023132B"/>
    <w:rsid w:val="002346F3"/>
    <w:rsid w:val="00256AA5"/>
    <w:rsid w:val="00260FCB"/>
    <w:rsid w:val="00261F2D"/>
    <w:rsid w:val="00265046"/>
    <w:rsid w:val="00270750"/>
    <w:rsid w:val="002739DF"/>
    <w:rsid w:val="00274429"/>
    <w:rsid w:val="002745B7"/>
    <w:rsid w:val="00274E91"/>
    <w:rsid w:val="00280B37"/>
    <w:rsid w:val="00281B90"/>
    <w:rsid w:val="002857B1"/>
    <w:rsid w:val="002906B2"/>
    <w:rsid w:val="00290E3A"/>
    <w:rsid w:val="002913EC"/>
    <w:rsid w:val="0029208F"/>
    <w:rsid w:val="00292744"/>
    <w:rsid w:val="0029337D"/>
    <w:rsid w:val="00293803"/>
    <w:rsid w:val="00294BE8"/>
    <w:rsid w:val="00296EE3"/>
    <w:rsid w:val="00297CF5"/>
    <w:rsid w:val="002A0EB5"/>
    <w:rsid w:val="002A2413"/>
    <w:rsid w:val="002A40C1"/>
    <w:rsid w:val="002A5FDE"/>
    <w:rsid w:val="002A703D"/>
    <w:rsid w:val="002B15C0"/>
    <w:rsid w:val="002C4A8D"/>
    <w:rsid w:val="002C5167"/>
    <w:rsid w:val="002C6625"/>
    <w:rsid w:val="002D20E5"/>
    <w:rsid w:val="002D26CF"/>
    <w:rsid w:val="002D43DA"/>
    <w:rsid w:val="002D4489"/>
    <w:rsid w:val="002D4798"/>
    <w:rsid w:val="002D6D9E"/>
    <w:rsid w:val="002D7BA5"/>
    <w:rsid w:val="002E3442"/>
    <w:rsid w:val="002E6D51"/>
    <w:rsid w:val="002E6FC6"/>
    <w:rsid w:val="002E7C0A"/>
    <w:rsid w:val="002F0894"/>
    <w:rsid w:val="002F4B3E"/>
    <w:rsid w:val="002F5FCD"/>
    <w:rsid w:val="00304643"/>
    <w:rsid w:val="00317CE4"/>
    <w:rsid w:val="0032605B"/>
    <w:rsid w:val="00335246"/>
    <w:rsid w:val="00336EE0"/>
    <w:rsid w:val="003404C9"/>
    <w:rsid w:val="003427BC"/>
    <w:rsid w:val="00342F69"/>
    <w:rsid w:val="00344C3D"/>
    <w:rsid w:val="00345E04"/>
    <w:rsid w:val="00347328"/>
    <w:rsid w:val="00353C9D"/>
    <w:rsid w:val="00360D47"/>
    <w:rsid w:val="00365AEE"/>
    <w:rsid w:val="0037114C"/>
    <w:rsid w:val="00374101"/>
    <w:rsid w:val="003836DF"/>
    <w:rsid w:val="003853CB"/>
    <w:rsid w:val="0038662A"/>
    <w:rsid w:val="00386C1E"/>
    <w:rsid w:val="00392538"/>
    <w:rsid w:val="00392C26"/>
    <w:rsid w:val="003B0516"/>
    <w:rsid w:val="003B5E0B"/>
    <w:rsid w:val="003B6E1B"/>
    <w:rsid w:val="003B7D80"/>
    <w:rsid w:val="003C4AF7"/>
    <w:rsid w:val="003C672C"/>
    <w:rsid w:val="003D51B4"/>
    <w:rsid w:val="003F09A1"/>
    <w:rsid w:val="003F27F4"/>
    <w:rsid w:val="003F533D"/>
    <w:rsid w:val="00402E19"/>
    <w:rsid w:val="00403BBB"/>
    <w:rsid w:val="00404607"/>
    <w:rsid w:val="004109B5"/>
    <w:rsid w:val="0041439B"/>
    <w:rsid w:val="004205F9"/>
    <w:rsid w:val="00424406"/>
    <w:rsid w:val="004267D0"/>
    <w:rsid w:val="004276EC"/>
    <w:rsid w:val="00430BCA"/>
    <w:rsid w:val="00432CB9"/>
    <w:rsid w:val="00436CC8"/>
    <w:rsid w:val="004410C5"/>
    <w:rsid w:val="00444943"/>
    <w:rsid w:val="00445DCC"/>
    <w:rsid w:val="00447337"/>
    <w:rsid w:val="004516B6"/>
    <w:rsid w:val="00454080"/>
    <w:rsid w:val="0045441A"/>
    <w:rsid w:val="00456508"/>
    <w:rsid w:val="00461D30"/>
    <w:rsid w:val="00465824"/>
    <w:rsid w:val="004663D2"/>
    <w:rsid w:val="00466AA4"/>
    <w:rsid w:val="00467CBC"/>
    <w:rsid w:val="0047114E"/>
    <w:rsid w:val="004754D7"/>
    <w:rsid w:val="004769EB"/>
    <w:rsid w:val="00477DA6"/>
    <w:rsid w:val="00480A38"/>
    <w:rsid w:val="004845E4"/>
    <w:rsid w:val="00486281"/>
    <w:rsid w:val="00491AEE"/>
    <w:rsid w:val="00492BE0"/>
    <w:rsid w:val="00495E10"/>
    <w:rsid w:val="004971DE"/>
    <w:rsid w:val="004A07E3"/>
    <w:rsid w:val="004A557D"/>
    <w:rsid w:val="004B5848"/>
    <w:rsid w:val="004B5EAF"/>
    <w:rsid w:val="004B73CA"/>
    <w:rsid w:val="004C2407"/>
    <w:rsid w:val="004C3FCA"/>
    <w:rsid w:val="004C4B5E"/>
    <w:rsid w:val="004C50E0"/>
    <w:rsid w:val="004C6C49"/>
    <w:rsid w:val="004D1625"/>
    <w:rsid w:val="004D2244"/>
    <w:rsid w:val="004D4460"/>
    <w:rsid w:val="004E32F2"/>
    <w:rsid w:val="004E6A10"/>
    <w:rsid w:val="004E7E2C"/>
    <w:rsid w:val="004F08FC"/>
    <w:rsid w:val="004F42F0"/>
    <w:rsid w:val="00512AAE"/>
    <w:rsid w:val="005143CA"/>
    <w:rsid w:val="00517D64"/>
    <w:rsid w:val="0052392E"/>
    <w:rsid w:val="005264F2"/>
    <w:rsid w:val="005321AB"/>
    <w:rsid w:val="005366CB"/>
    <w:rsid w:val="00540E8D"/>
    <w:rsid w:val="00546079"/>
    <w:rsid w:val="0054643E"/>
    <w:rsid w:val="00547BC0"/>
    <w:rsid w:val="00547CB4"/>
    <w:rsid w:val="00551AD2"/>
    <w:rsid w:val="00560592"/>
    <w:rsid w:val="005713E0"/>
    <w:rsid w:val="005752F4"/>
    <w:rsid w:val="00575CA9"/>
    <w:rsid w:val="0058385F"/>
    <w:rsid w:val="00584346"/>
    <w:rsid w:val="00584CC5"/>
    <w:rsid w:val="0059125F"/>
    <w:rsid w:val="005A0103"/>
    <w:rsid w:val="005C4D35"/>
    <w:rsid w:val="005C5D44"/>
    <w:rsid w:val="005C6541"/>
    <w:rsid w:val="005C671D"/>
    <w:rsid w:val="005D1277"/>
    <w:rsid w:val="005D36EB"/>
    <w:rsid w:val="005D3FA0"/>
    <w:rsid w:val="005D4847"/>
    <w:rsid w:val="005D5A2D"/>
    <w:rsid w:val="005D66CB"/>
    <w:rsid w:val="005D7789"/>
    <w:rsid w:val="005E0135"/>
    <w:rsid w:val="005E2017"/>
    <w:rsid w:val="005E7E6F"/>
    <w:rsid w:val="0060765D"/>
    <w:rsid w:val="00610E47"/>
    <w:rsid w:val="006123BC"/>
    <w:rsid w:val="00613619"/>
    <w:rsid w:val="0062490F"/>
    <w:rsid w:val="00631CBD"/>
    <w:rsid w:val="00633410"/>
    <w:rsid w:val="0064195A"/>
    <w:rsid w:val="006421CB"/>
    <w:rsid w:val="006442BC"/>
    <w:rsid w:val="0064503D"/>
    <w:rsid w:val="006453C2"/>
    <w:rsid w:val="00645D6C"/>
    <w:rsid w:val="006504FD"/>
    <w:rsid w:val="00651FC0"/>
    <w:rsid w:val="00654540"/>
    <w:rsid w:val="00657C2B"/>
    <w:rsid w:val="0066164F"/>
    <w:rsid w:val="006623A3"/>
    <w:rsid w:val="00662CDE"/>
    <w:rsid w:val="00664353"/>
    <w:rsid w:val="006666D4"/>
    <w:rsid w:val="00670708"/>
    <w:rsid w:val="00672E1D"/>
    <w:rsid w:val="00674816"/>
    <w:rsid w:val="0067532C"/>
    <w:rsid w:val="00675EB0"/>
    <w:rsid w:val="006760A4"/>
    <w:rsid w:val="00686EA5"/>
    <w:rsid w:val="006878B8"/>
    <w:rsid w:val="00693E02"/>
    <w:rsid w:val="0069748A"/>
    <w:rsid w:val="006A29FC"/>
    <w:rsid w:val="006A64BA"/>
    <w:rsid w:val="006B3D45"/>
    <w:rsid w:val="006B6CD1"/>
    <w:rsid w:val="006C1B83"/>
    <w:rsid w:val="006C1ED7"/>
    <w:rsid w:val="006C33A0"/>
    <w:rsid w:val="006C3657"/>
    <w:rsid w:val="006C4E08"/>
    <w:rsid w:val="006D2701"/>
    <w:rsid w:val="006E32D3"/>
    <w:rsid w:val="006F23BB"/>
    <w:rsid w:val="006F3685"/>
    <w:rsid w:val="00700F74"/>
    <w:rsid w:val="00701A01"/>
    <w:rsid w:val="00701DFC"/>
    <w:rsid w:val="00705A42"/>
    <w:rsid w:val="00707E2A"/>
    <w:rsid w:val="0071129A"/>
    <w:rsid w:val="0071519E"/>
    <w:rsid w:val="00715327"/>
    <w:rsid w:val="00723C4E"/>
    <w:rsid w:val="0072426F"/>
    <w:rsid w:val="00730DAF"/>
    <w:rsid w:val="007359DF"/>
    <w:rsid w:val="00736C8A"/>
    <w:rsid w:val="00740C99"/>
    <w:rsid w:val="0074118A"/>
    <w:rsid w:val="00743BA7"/>
    <w:rsid w:val="00743E07"/>
    <w:rsid w:val="00747D8E"/>
    <w:rsid w:val="00757902"/>
    <w:rsid w:val="00772C41"/>
    <w:rsid w:val="007738CA"/>
    <w:rsid w:val="007770F5"/>
    <w:rsid w:val="007847D3"/>
    <w:rsid w:val="00793611"/>
    <w:rsid w:val="007A1FEC"/>
    <w:rsid w:val="007A3D73"/>
    <w:rsid w:val="007C45FC"/>
    <w:rsid w:val="007D145B"/>
    <w:rsid w:val="007D2766"/>
    <w:rsid w:val="007D5207"/>
    <w:rsid w:val="007E1B2A"/>
    <w:rsid w:val="007F16D9"/>
    <w:rsid w:val="007F7298"/>
    <w:rsid w:val="00800978"/>
    <w:rsid w:val="00802C61"/>
    <w:rsid w:val="00816BD6"/>
    <w:rsid w:val="00820D88"/>
    <w:rsid w:val="00824807"/>
    <w:rsid w:val="00826357"/>
    <w:rsid w:val="00833344"/>
    <w:rsid w:val="0083396C"/>
    <w:rsid w:val="00833B2F"/>
    <w:rsid w:val="00837E93"/>
    <w:rsid w:val="008458E7"/>
    <w:rsid w:val="008516D0"/>
    <w:rsid w:val="008519E4"/>
    <w:rsid w:val="00852B03"/>
    <w:rsid w:val="00857122"/>
    <w:rsid w:val="00860DEF"/>
    <w:rsid w:val="00863B0E"/>
    <w:rsid w:val="00866B43"/>
    <w:rsid w:val="00870BA6"/>
    <w:rsid w:val="00873945"/>
    <w:rsid w:val="00876138"/>
    <w:rsid w:val="00877960"/>
    <w:rsid w:val="00881FC3"/>
    <w:rsid w:val="0088644E"/>
    <w:rsid w:val="00891D74"/>
    <w:rsid w:val="00891F89"/>
    <w:rsid w:val="00893CCD"/>
    <w:rsid w:val="008963E7"/>
    <w:rsid w:val="008A4AC0"/>
    <w:rsid w:val="008A4E6A"/>
    <w:rsid w:val="008A4F60"/>
    <w:rsid w:val="008B2C3F"/>
    <w:rsid w:val="008B7FB8"/>
    <w:rsid w:val="008C10F9"/>
    <w:rsid w:val="008C5C46"/>
    <w:rsid w:val="008C5F43"/>
    <w:rsid w:val="008D0957"/>
    <w:rsid w:val="008D18A5"/>
    <w:rsid w:val="008D6FCE"/>
    <w:rsid w:val="008D7482"/>
    <w:rsid w:val="008D76CE"/>
    <w:rsid w:val="008E56A2"/>
    <w:rsid w:val="008E6707"/>
    <w:rsid w:val="008F0D16"/>
    <w:rsid w:val="008F1E8D"/>
    <w:rsid w:val="008F4CC2"/>
    <w:rsid w:val="008F57B0"/>
    <w:rsid w:val="00904AE9"/>
    <w:rsid w:val="009075E1"/>
    <w:rsid w:val="0091316B"/>
    <w:rsid w:val="0091779B"/>
    <w:rsid w:val="009319C8"/>
    <w:rsid w:val="00933A05"/>
    <w:rsid w:val="00935B36"/>
    <w:rsid w:val="00936465"/>
    <w:rsid w:val="00940B41"/>
    <w:rsid w:val="00942CEE"/>
    <w:rsid w:val="00962969"/>
    <w:rsid w:val="009716CD"/>
    <w:rsid w:val="00973E7A"/>
    <w:rsid w:val="009745DF"/>
    <w:rsid w:val="0097570C"/>
    <w:rsid w:val="009771EB"/>
    <w:rsid w:val="009803CB"/>
    <w:rsid w:val="009812D0"/>
    <w:rsid w:val="00981BB0"/>
    <w:rsid w:val="0098447E"/>
    <w:rsid w:val="0099329B"/>
    <w:rsid w:val="00995A1D"/>
    <w:rsid w:val="0099684A"/>
    <w:rsid w:val="009A340C"/>
    <w:rsid w:val="009A6C4B"/>
    <w:rsid w:val="009B523C"/>
    <w:rsid w:val="009B717F"/>
    <w:rsid w:val="009C0DE6"/>
    <w:rsid w:val="009C188A"/>
    <w:rsid w:val="009C1EEA"/>
    <w:rsid w:val="009C24FF"/>
    <w:rsid w:val="009C3E5A"/>
    <w:rsid w:val="009C74D9"/>
    <w:rsid w:val="009D5657"/>
    <w:rsid w:val="009E1D1B"/>
    <w:rsid w:val="009E2DED"/>
    <w:rsid w:val="009E3E25"/>
    <w:rsid w:val="009E5ADE"/>
    <w:rsid w:val="009E5C05"/>
    <w:rsid w:val="009E7B5F"/>
    <w:rsid w:val="009F4706"/>
    <w:rsid w:val="009F5F9C"/>
    <w:rsid w:val="009F7257"/>
    <w:rsid w:val="00A25A05"/>
    <w:rsid w:val="00A3457F"/>
    <w:rsid w:val="00A35C60"/>
    <w:rsid w:val="00A42A60"/>
    <w:rsid w:val="00A520B0"/>
    <w:rsid w:val="00A5387A"/>
    <w:rsid w:val="00A56777"/>
    <w:rsid w:val="00A65CC1"/>
    <w:rsid w:val="00A7424D"/>
    <w:rsid w:val="00A80B64"/>
    <w:rsid w:val="00A8129D"/>
    <w:rsid w:val="00A8240C"/>
    <w:rsid w:val="00A87BF5"/>
    <w:rsid w:val="00A93208"/>
    <w:rsid w:val="00A96B8D"/>
    <w:rsid w:val="00AA1607"/>
    <w:rsid w:val="00AA5C0C"/>
    <w:rsid w:val="00AA6224"/>
    <w:rsid w:val="00AA7BBD"/>
    <w:rsid w:val="00AB70DD"/>
    <w:rsid w:val="00AC14FF"/>
    <w:rsid w:val="00AD0BD0"/>
    <w:rsid w:val="00AD1265"/>
    <w:rsid w:val="00AD1545"/>
    <w:rsid w:val="00AD7F1B"/>
    <w:rsid w:val="00AE245D"/>
    <w:rsid w:val="00AE5153"/>
    <w:rsid w:val="00AE76CA"/>
    <w:rsid w:val="00AF375A"/>
    <w:rsid w:val="00AF7DA3"/>
    <w:rsid w:val="00B067C1"/>
    <w:rsid w:val="00B1336F"/>
    <w:rsid w:val="00B15764"/>
    <w:rsid w:val="00B16B4C"/>
    <w:rsid w:val="00B17918"/>
    <w:rsid w:val="00B251A5"/>
    <w:rsid w:val="00B30EC6"/>
    <w:rsid w:val="00B34014"/>
    <w:rsid w:val="00B34948"/>
    <w:rsid w:val="00B34F2B"/>
    <w:rsid w:val="00B356E4"/>
    <w:rsid w:val="00B468F8"/>
    <w:rsid w:val="00B62EB1"/>
    <w:rsid w:val="00B635F4"/>
    <w:rsid w:val="00B63FD2"/>
    <w:rsid w:val="00B66F57"/>
    <w:rsid w:val="00B75D21"/>
    <w:rsid w:val="00B80470"/>
    <w:rsid w:val="00B80FDD"/>
    <w:rsid w:val="00B8438B"/>
    <w:rsid w:val="00B85CD4"/>
    <w:rsid w:val="00B86F5F"/>
    <w:rsid w:val="00B87FD4"/>
    <w:rsid w:val="00B9345A"/>
    <w:rsid w:val="00B966D5"/>
    <w:rsid w:val="00B969CD"/>
    <w:rsid w:val="00B975DC"/>
    <w:rsid w:val="00BA180A"/>
    <w:rsid w:val="00BA19A7"/>
    <w:rsid w:val="00BA25E4"/>
    <w:rsid w:val="00BA5033"/>
    <w:rsid w:val="00BB1DBB"/>
    <w:rsid w:val="00BB4216"/>
    <w:rsid w:val="00BC11E0"/>
    <w:rsid w:val="00BC5AE4"/>
    <w:rsid w:val="00BC6399"/>
    <w:rsid w:val="00BE4361"/>
    <w:rsid w:val="00BF505E"/>
    <w:rsid w:val="00C001FD"/>
    <w:rsid w:val="00C00425"/>
    <w:rsid w:val="00C00DCC"/>
    <w:rsid w:val="00C00F88"/>
    <w:rsid w:val="00C0266D"/>
    <w:rsid w:val="00C032D5"/>
    <w:rsid w:val="00C052E2"/>
    <w:rsid w:val="00C15998"/>
    <w:rsid w:val="00C16916"/>
    <w:rsid w:val="00C342C6"/>
    <w:rsid w:val="00C36DE8"/>
    <w:rsid w:val="00C51D26"/>
    <w:rsid w:val="00C51EAE"/>
    <w:rsid w:val="00C53C41"/>
    <w:rsid w:val="00C635BD"/>
    <w:rsid w:val="00C63B6A"/>
    <w:rsid w:val="00C64D7D"/>
    <w:rsid w:val="00C64DFE"/>
    <w:rsid w:val="00C659B8"/>
    <w:rsid w:val="00C75141"/>
    <w:rsid w:val="00C77F02"/>
    <w:rsid w:val="00C842FC"/>
    <w:rsid w:val="00C86AEE"/>
    <w:rsid w:val="00C93CC9"/>
    <w:rsid w:val="00C94231"/>
    <w:rsid w:val="00C961EE"/>
    <w:rsid w:val="00CA0159"/>
    <w:rsid w:val="00CA3D6C"/>
    <w:rsid w:val="00CA5EAE"/>
    <w:rsid w:val="00CB1DC0"/>
    <w:rsid w:val="00CB2FDA"/>
    <w:rsid w:val="00CB3C5C"/>
    <w:rsid w:val="00CC282D"/>
    <w:rsid w:val="00CC32E3"/>
    <w:rsid w:val="00CC435F"/>
    <w:rsid w:val="00CC596B"/>
    <w:rsid w:val="00CD11D3"/>
    <w:rsid w:val="00CD7BA1"/>
    <w:rsid w:val="00CE03A5"/>
    <w:rsid w:val="00CE7896"/>
    <w:rsid w:val="00CF145E"/>
    <w:rsid w:val="00CF253E"/>
    <w:rsid w:val="00CF3F1D"/>
    <w:rsid w:val="00CF72EC"/>
    <w:rsid w:val="00D010F4"/>
    <w:rsid w:val="00D12B02"/>
    <w:rsid w:val="00D209C3"/>
    <w:rsid w:val="00D25389"/>
    <w:rsid w:val="00D25D58"/>
    <w:rsid w:val="00D2784D"/>
    <w:rsid w:val="00D30079"/>
    <w:rsid w:val="00D33040"/>
    <w:rsid w:val="00D35769"/>
    <w:rsid w:val="00D45DD6"/>
    <w:rsid w:val="00D4626B"/>
    <w:rsid w:val="00D57BA6"/>
    <w:rsid w:val="00D57C68"/>
    <w:rsid w:val="00D61F7A"/>
    <w:rsid w:val="00D638F4"/>
    <w:rsid w:val="00D64015"/>
    <w:rsid w:val="00D73D79"/>
    <w:rsid w:val="00D74125"/>
    <w:rsid w:val="00D779DA"/>
    <w:rsid w:val="00D879F0"/>
    <w:rsid w:val="00D94E0A"/>
    <w:rsid w:val="00D950B5"/>
    <w:rsid w:val="00DB1A87"/>
    <w:rsid w:val="00DB1FC9"/>
    <w:rsid w:val="00DB59B3"/>
    <w:rsid w:val="00DC162C"/>
    <w:rsid w:val="00DC73AC"/>
    <w:rsid w:val="00DD550B"/>
    <w:rsid w:val="00DD6848"/>
    <w:rsid w:val="00DE2C64"/>
    <w:rsid w:val="00DF09BB"/>
    <w:rsid w:val="00DF2111"/>
    <w:rsid w:val="00DF4090"/>
    <w:rsid w:val="00DF4B44"/>
    <w:rsid w:val="00DF6366"/>
    <w:rsid w:val="00DF6601"/>
    <w:rsid w:val="00E00403"/>
    <w:rsid w:val="00E047A3"/>
    <w:rsid w:val="00E05573"/>
    <w:rsid w:val="00E1478A"/>
    <w:rsid w:val="00E213F6"/>
    <w:rsid w:val="00E31328"/>
    <w:rsid w:val="00E4460F"/>
    <w:rsid w:val="00E56D75"/>
    <w:rsid w:val="00E63E1C"/>
    <w:rsid w:val="00E7245E"/>
    <w:rsid w:val="00E739CD"/>
    <w:rsid w:val="00E7473A"/>
    <w:rsid w:val="00E748B6"/>
    <w:rsid w:val="00E75B08"/>
    <w:rsid w:val="00E80D1F"/>
    <w:rsid w:val="00E81BD8"/>
    <w:rsid w:val="00E825E6"/>
    <w:rsid w:val="00E83B13"/>
    <w:rsid w:val="00E84ADD"/>
    <w:rsid w:val="00E92E65"/>
    <w:rsid w:val="00E93572"/>
    <w:rsid w:val="00E97623"/>
    <w:rsid w:val="00EA0150"/>
    <w:rsid w:val="00EA1A99"/>
    <w:rsid w:val="00EA3D46"/>
    <w:rsid w:val="00EA4B41"/>
    <w:rsid w:val="00EA6DB5"/>
    <w:rsid w:val="00EA7729"/>
    <w:rsid w:val="00EB2DD8"/>
    <w:rsid w:val="00EB454B"/>
    <w:rsid w:val="00EC1B2E"/>
    <w:rsid w:val="00EC3C8D"/>
    <w:rsid w:val="00EC554B"/>
    <w:rsid w:val="00EC78D6"/>
    <w:rsid w:val="00EC79C4"/>
    <w:rsid w:val="00ED0248"/>
    <w:rsid w:val="00ED4243"/>
    <w:rsid w:val="00ED44BF"/>
    <w:rsid w:val="00EF055A"/>
    <w:rsid w:val="00EF05A0"/>
    <w:rsid w:val="00EF3316"/>
    <w:rsid w:val="00EF48C4"/>
    <w:rsid w:val="00EF7937"/>
    <w:rsid w:val="00EF7C02"/>
    <w:rsid w:val="00F1249F"/>
    <w:rsid w:val="00F14F3D"/>
    <w:rsid w:val="00F17A35"/>
    <w:rsid w:val="00F2214C"/>
    <w:rsid w:val="00F235FE"/>
    <w:rsid w:val="00F30DA3"/>
    <w:rsid w:val="00F33A89"/>
    <w:rsid w:val="00F33C53"/>
    <w:rsid w:val="00F3510C"/>
    <w:rsid w:val="00F534C5"/>
    <w:rsid w:val="00F65BEF"/>
    <w:rsid w:val="00F661D0"/>
    <w:rsid w:val="00F71C2B"/>
    <w:rsid w:val="00F90083"/>
    <w:rsid w:val="00F90D2F"/>
    <w:rsid w:val="00F9299C"/>
    <w:rsid w:val="00F96676"/>
    <w:rsid w:val="00FA3155"/>
    <w:rsid w:val="00FA4246"/>
    <w:rsid w:val="00FA43B1"/>
    <w:rsid w:val="00FA7898"/>
    <w:rsid w:val="00FA7936"/>
    <w:rsid w:val="00FD0C1E"/>
    <w:rsid w:val="00FD165F"/>
    <w:rsid w:val="00FE0563"/>
    <w:rsid w:val="00FE25CA"/>
    <w:rsid w:val="00FE5E17"/>
    <w:rsid w:val="00FE7322"/>
    <w:rsid w:val="00FF0476"/>
    <w:rsid w:val="00FF0713"/>
    <w:rsid w:val="00FF0D44"/>
    <w:rsid w:val="00FF1EC3"/>
    <w:rsid w:val="00FF331E"/>
    <w:rsid w:val="0BA49A0A"/>
    <w:rsid w:val="10053674"/>
    <w:rsid w:val="1F470F83"/>
    <w:rsid w:val="2A489D92"/>
    <w:rsid w:val="2E90ADD9"/>
    <w:rsid w:val="3FFCB94E"/>
    <w:rsid w:val="448C0096"/>
    <w:rsid w:val="4A3588BB"/>
    <w:rsid w:val="4B623C91"/>
    <w:rsid w:val="52699247"/>
    <w:rsid w:val="52989AB1"/>
    <w:rsid w:val="5C2E888F"/>
    <w:rsid w:val="60865F84"/>
    <w:rsid w:val="66A61820"/>
    <w:rsid w:val="6AEF0088"/>
    <w:rsid w:val="71510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D57"/>
  <w14:defaultImageDpi w14:val="32767"/>
  <w15:chartTrackingRefBased/>
  <w15:docId w15:val="{0E6FB43A-5F44-4FF9-8CEE-52C07C2B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rsid w:val="00802C61"/>
    <w:rPr>
      <w:rFonts w:ascii="Arial" w:hAnsi="Arial"/>
      <w:sz w:val="20"/>
    </w:rPr>
  </w:style>
  <w:style w:type="paragraph" w:styleId="Heading1">
    <w:name w:val="heading 1"/>
    <w:basedOn w:val="Normal"/>
    <w:next w:val="BodyText"/>
    <w:link w:val="Heading1Char"/>
    <w:uiPriority w:val="9"/>
    <w:qFormat/>
    <w:rsid w:val="00C659B8"/>
    <w:pPr>
      <w:numPr>
        <w:numId w:val="26"/>
      </w:numPr>
      <w:spacing w:line="240" w:lineRule="exact"/>
      <w:ind w:left="709" w:right="822" w:hanging="709"/>
      <w:outlineLvl w:val="0"/>
    </w:pPr>
    <w:rPr>
      <w:rFonts w:ascii="Calibri" w:hAnsi="Calibri" w:cs="Calibri"/>
      <w:b/>
      <w:bCs/>
      <w:color w:val="005F61" w:themeColor="text2"/>
      <w:sz w:val="22"/>
      <w:szCs w:val="22"/>
    </w:rPr>
  </w:style>
  <w:style w:type="paragraph" w:styleId="Heading2">
    <w:name w:val="heading 2"/>
    <w:basedOn w:val="Heading1"/>
    <w:next w:val="Normal"/>
    <w:link w:val="Heading2Char"/>
    <w:uiPriority w:val="9"/>
    <w:unhideWhenUsed/>
    <w:qFormat/>
    <w:rsid w:val="008519E4"/>
    <w:pPr>
      <w:numPr>
        <w:ilvl w:val="1"/>
      </w:numPr>
      <w:ind w:left="431" w:hanging="431"/>
      <w:outlineLvl w:val="1"/>
    </w:pPr>
    <w:rPr>
      <w:bCs w:val="0"/>
      <w:color w:val="000000" w:themeColor="text1"/>
    </w:rPr>
  </w:style>
  <w:style w:type="paragraph" w:styleId="Heading3">
    <w:name w:val="heading 3"/>
    <w:basedOn w:val="BodyText"/>
    <w:next w:val="BodyText"/>
    <w:link w:val="Heading3Char"/>
    <w:uiPriority w:val="9"/>
    <w:unhideWhenUsed/>
    <w:qFormat/>
    <w:rsid w:val="00392538"/>
    <w:pPr>
      <w:keepNext/>
      <w:keepLines/>
      <w:spacing w:before="120" w:after="0"/>
      <w:outlineLvl w:val="2"/>
    </w:pPr>
    <w:rPr>
      <w:rFonts w:asciiTheme="majorHAnsi" w:hAnsiTheme="majorHAnsi" w:eastAsiaTheme="majorEastAsia" w:cstheme="majorBidi"/>
      <w:color w:val="005F61" w:themeColor="text2"/>
    </w:rPr>
  </w:style>
  <w:style w:type="paragraph" w:styleId="Heading4">
    <w:name w:val="heading 4"/>
    <w:basedOn w:val="Normal"/>
    <w:next w:val="Normal"/>
    <w:link w:val="Heading4Char"/>
    <w:uiPriority w:val="9"/>
    <w:semiHidden/>
    <w:unhideWhenUsed/>
    <w:rsid w:val="00402E19"/>
    <w:pPr>
      <w:keepNext/>
      <w:keepLines/>
      <w:spacing w:before="40"/>
      <w:outlineLvl w:val="3"/>
    </w:pPr>
    <w:rPr>
      <w:rFonts w:asciiTheme="majorHAnsi" w:hAnsiTheme="majorHAnsi" w:eastAsiaTheme="majorEastAsia" w:cstheme="majorBidi"/>
      <w:i/>
      <w:iCs/>
      <w:color w:val="31D19C"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4D35"/>
    <w:pPr>
      <w:tabs>
        <w:tab w:val="center" w:pos="4680"/>
        <w:tab w:val="right" w:pos="9360"/>
      </w:tabs>
    </w:pPr>
  </w:style>
  <w:style w:type="character" w:styleId="HeaderChar" w:customStyle="1">
    <w:name w:val="Header Char"/>
    <w:basedOn w:val="DefaultParagraphFont"/>
    <w:link w:val="Header"/>
    <w:uiPriority w:val="99"/>
    <w:rsid w:val="005C4D35"/>
  </w:style>
  <w:style w:type="paragraph" w:styleId="Footer">
    <w:name w:val="footer"/>
    <w:basedOn w:val="Normal"/>
    <w:link w:val="FooterChar"/>
    <w:uiPriority w:val="99"/>
    <w:unhideWhenUsed/>
    <w:rsid w:val="00F33C53"/>
    <w:pPr>
      <w:tabs>
        <w:tab w:val="center" w:pos="4680"/>
        <w:tab w:val="right" w:pos="9360"/>
      </w:tabs>
    </w:pPr>
    <w:rPr>
      <w:sz w:val="16"/>
    </w:rPr>
  </w:style>
  <w:style w:type="character" w:styleId="FooterChar" w:customStyle="1">
    <w:name w:val="Footer Char"/>
    <w:basedOn w:val="DefaultParagraphFont"/>
    <w:link w:val="Footer"/>
    <w:uiPriority w:val="99"/>
    <w:rsid w:val="00F33C53"/>
    <w:rPr>
      <w:rFonts w:ascii="Arial" w:hAnsi="Arial"/>
      <w:sz w:val="16"/>
    </w:rPr>
  </w:style>
  <w:style w:type="paragraph" w:styleId="BasicParagraph" w:customStyle="1">
    <w:name w:val="[Basic Paragraph]"/>
    <w:basedOn w:val="Normal"/>
    <w:uiPriority w:val="99"/>
    <w:rsid w:val="000B068C"/>
    <w:pPr>
      <w:autoSpaceDE w:val="0"/>
      <w:autoSpaceDN w:val="0"/>
      <w:adjustRightInd w:val="0"/>
      <w:spacing w:line="288" w:lineRule="auto"/>
      <w:textAlignment w:val="center"/>
    </w:pPr>
    <w:rPr>
      <w:rFonts w:ascii="Minion Pro" w:hAnsi="Minion Pro" w:cs="Minion Pro"/>
      <w:color w:val="000000"/>
      <w:sz w:val="24"/>
    </w:rPr>
  </w:style>
  <w:style w:type="table" w:styleId="TableGrid">
    <w:name w:val="Table Grid"/>
    <w:basedOn w:val="TableNormal"/>
    <w:uiPriority w:val="39"/>
    <w:rsid w:val="008761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eTitle" w:customStyle="1">
    <w:name w:val="Page Title"/>
    <w:basedOn w:val="Normal"/>
    <w:next w:val="Heading1"/>
    <w:qFormat/>
    <w:rsid w:val="002906B2"/>
    <w:pPr>
      <w:spacing w:after="360" w:line="260" w:lineRule="exact"/>
    </w:pPr>
    <w:rPr>
      <w:rFonts w:ascii="Calibri" w:hAnsi="Calibri" w:cs="Calibri"/>
      <w:b/>
      <w:bCs/>
      <w:sz w:val="24"/>
    </w:rPr>
  </w:style>
  <w:style w:type="character" w:styleId="Heading1Char" w:customStyle="1">
    <w:name w:val="Heading 1 Char"/>
    <w:basedOn w:val="DefaultParagraphFont"/>
    <w:link w:val="Heading1"/>
    <w:uiPriority w:val="9"/>
    <w:rsid w:val="00C659B8"/>
    <w:rPr>
      <w:rFonts w:ascii="Calibri" w:hAnsi="Calibri" w:cs="Calibri"/>
      <w:b/>
      <w:bCs/>
      <w:color w:val="005F61" w:themeColor="text2"/>
      <w:sz w:val="22"/>
      <w:szCs w:val="22"/>
    </w:rPr>
  </w:style>
  <w:style w:type="paragraph" w:styleId="BodyText" w:customStyle="1">
    <w:name w:val="BodyText"/>
    <w:basedOn w:val="Normal"/>
    <w:link w:val="BodyTextChar"/>
    <w:qFormat/>
    <w:rsid w:val="00730DAF"/>
    <w:pPr>
      <w:spacing w:after="240" w:line="300" w:lineRule="auto"/>
    </w:pPr>
    <w:rPr>
      <w:rFonts w:ascii="Calibri" w:hAnsi="Calibri" w:cs="Calibri"/>
      <w:szCs w:val="20"/>
    </w:rPr>
  </w:style>
  <w:style w:type="paragraph" w:styleId="Bullets" w:customStyle="1">
    <w:name w:val="Bullets"/>
    <w:basedOn w:val="BodyText"/>
    <w:qFormat/>
    <w:rsid w:val="00D30079"/>
    <w:pPr>
      <w:numPr>
        <w:numId w:val="27"/>
      </w:numPr>
      <w:ind w:left="567" w:firstLine="0"/>
      <w:contextualSpacing/>
    </w:pPr>
  </w:style>
  <w:style w:type="character" w:styleId="Heading2Char" w:customStyle="1">
    <w:name w:val="Heading 2 Char"/>
    <w:basedOn w:val="DefaultParagraphFont"/>
    <w:link w:val="Heading2"/>
    <w:uiPriority w:val="9"/>
    <w:rsid w:val="00F14F3D"/>
    <w:rPr>
      <w:rFonts w:ascii="Calibri" w:hAnsi="Calibri" w:cs="Calibri"/>
      <w:b/>
      <w:color w:val="000000" w:themeColor="text1"/>
      <w:sz w:val="22"/>
      <w:szCs w:val="22"/>
    </w:rPr>
  </w:style>
  <w:style w:type="character" w:styleId="Heading3Char" w:customStyle="1">
    <w:name w:val="Heading 3 Char"/>
    <w:basedOn w:val="DefaultParagraphFont"/>
    <w:link w:val="Heading3"/>
    <w:uiPriority w:val="9"/>
    <w:rsid w:val="00392538"/>
    <w:rPr>
      <w:rFonts w:asciiTheme="majorHAnsi" w:hAnsiTheme="majorHAnsi" w:eastAsiaTheme="majorEastAsia" w:cstheme="majorBidi"/>
      <w:color w:val="005F61" w:themeColor="text2"/>
      <w:sz w:val="20"/>
      <w:szCs w:val="20"/>
    </w:rPr>
  </w:style>
  <w:style w:type="character" w:styleId="Heading4Char" w:customStyle="1">
    <w:name w:val="Heading 4 Char"/>
    <w:basedOn w:val="DefaultParagraphFont"/>
    <w:link w:val="Heading4"/>
    <w:uiPriority w:val="9"/>
    <w:semiHidden/>
    <w:rsid w:val="00402E19"/>
    <w:rPr>
      <w:rFonts w:asciiTheme="majorHAnsi" w:hAnsiTheme="majorHAnsi" w:eastAsiaTheme="majorEastAsia" w:cstheme="majorBidi"/>
      <w:i/>
      <w:iCs/>
      <w:color w:val="31D19C" w:themeColor="accent1" w:themeShade="BF"/>
      <w:sz w:val="20"/>
    </w:rPr>
  </w:style>
  <w:style w:type="paragraph" w:styleId="TOC1">
    <w:name w:val="toc 1"/>
    <w:basedOn w:val="Normal"/>
    <w:next w:val="Normal"/>
    <w:autoRedefine/>
    <w:uiPriority w:val="39"/>
    <w:unhideWhenUsed/>
    <w:rsid w:val="00297CF5"/>
    <w:pPr>
      <w:tabs>
        <w:tab w:val="right" w:leader="dot" w:pos="9526"/>
        <w:tab w:val="right" w:leader="dot" w:pos="9848"/>
      </w:tabs>
      <w:spacing w:before="360" w:after="240"/>
    </w:pPr>
    <w:rPr>
      <w:caps/>
      <w:noProof/>
      <w:sz w:val="24"/>
    </w:rPr>
  </w:style>
  <w:style w:type="paragraph" w:styleId="TOC2">
    <w:name w:val="toc 2"/>
    <w:basedOn w:val="Normal"/>
    <w:next w:val="Normal"/>
    <w:autoRedefine/>
    <w:uiPriority w:val="39"/>
    <w:unhideWhenUsed/>
    <w:rsid w:val="00D45DD6"/>
    <w:pPr>
      <w:tabs>
        <w:tab w:val="left" w:pos="567"/>
        <w:tab w:val="left" w:pos="709"/>
        <w:tab w:val="left" w:pos="851"/>
        <w:tab w:val="left" w:pos="1276"/>
        <w:tab w:val="right" w:leader="dot" w:pos="9526"/>
        <w:tab w:val="right" w:leader="dot" w:pos="9848"/>
      </w:tabs>
      <w:spacing w:after="120"/>
    </w:pPr>
    <w:rPr>
      <w:noProof/>
      <w:sz w:val="24"/>
    </w:rPr>
  </w:style>
  <w:style w:type="character" w:styleId="Hyperlink">
    <w:name w:val="Hyperlink"/>
    <w:basedOn w:val="DefaultParagraphFont"/>
    <w:uiPriority w:val="99"/>
    <w:unhideWhenUsed/>
    <w:rsid w:val="00402E19"/>
    <w:rPr>
      <w:color w:val="0563C1" w:themeColor="hyperlink"/>
      <w:u w:val="single"/>
    </w:rPr>
  </w:style>
  <w:style w:type="character" w:styleId="IntenseEmphasis">
    <w:name w:val="Intense Emphasis"/>
    <w:basedOn w:val="DefaultParagraphFont"/>
    <w:uiPriority w:val="21"/>
    <w:rsid w:val="004267D0"/>
    <w:rPr>
      <w:i/>
      <w:iCs/>
      <w:color w:val="000000" w:themeColor="text1"/>
    </w:rPr>
  </w:style>
  <w:style w:type="character" w:styleId="IntenseReference">
    <w:name w:val="Intense Reference"/>
    <w:basedOn w:val="DefaultParagraphFont"/>
    <w:uiPriority w:val="32"/>
    <w:rsid w:val="004267D0"/>
    <w:rPr>
      <w:b/>
      <w:bCs/>
      <w:smallCaps/>
      <w:color w:val="000000" w:themeColor="text1"/>
      <w:spacing w:val="5"/>
    </w:rPr>
  </w:style>
  <w:style w:type="paragraph" w:styleId="IntenseQuote">
    <w:name w:val="Intense Quote"/>
    <w:basedOn w:val="Normal"/>
    <w:next w:val="Normal"/>
    <w:link w:val="IntenseQuoteChar"/>
    <w:uiPriority w:val="30"/>
    <w:rsid w:val="004267D0"/>
    <w:pPr>
      <w:pBdr>
        <w:top w:val="single" w:color="79E1BF" w:themeColor="accent1" w:sz="4" w:space="10"/>
        <w:bottom w:val="single" w:color="79E1BF" w:themeColor="accent1" w:sz="4" w:space="10"/>
      </w:pBdr>
      <w:spacing w:before="360" w:after="360"/>
      <w:ind w:left="864" w:right="864"/>
      <w:jc w:val="center"/>
    </w:pPr>
    <w:rPr>
      <w:i/>
      <w:iCs/>
      <w:color w:val="000000" w:themeColor="text1"/>
    </w:rPr>
  </w:style>
  <w:style w:type="character" w:styleId="IntenseQuoteChar" w:customStyle="1">
    <w:name w:val="Intense Quote Char"/>
    <w:basedOn w:val="DefaultParagraphFont"/>
    <w:link w:val="IntenseQuote"/>
    <w:uiPriority w:val="30"/>
    <w:rsid w:val="004267D0"/>
    <w:rPr>
      <w:rFonts w:ascii="Arial" w:hAnsi="Arial"/>
      <w:i/>
      <w:iCs/>
      <w:color w:val="000000" w:themeColor="text1"/>
      <w:sz w:val="20"/>
    </w:rPr>
  </w:style>
  <w:style w:type="paragraph" w:styleId="Caption">
    <w:name w:val="caption"/>
    <w:basedOn w:val="BodyText"/>
    <w:next w:val="BodyText"/>
    <w:uiPriority w:val="35"/>
    <w:unhideWhenUsed/>
    <w:qFormat/>
    <w:rsid w:val="00DB59B3"/>
    <w:pPr>
      <w:spacing w:after="200"/>
    </w:pPr>
    <w:rPr>
      <w:i/>
      <w:iCs/>
      <w:color w:val="005F61" w:themeColor="text2"/>
      <w:sz w:val="18"/>
      <w:szCs w:val="18"/>
    </w:rPr>
  </w:style>
  <w:style w:type="paragraph" w:styleId="Figures" w:customStyle="1">
    <w:name w:val="Figures"/>
    <w:basedOn w:val="BodyText"/>
    <w:qFormat/>
    <w:rsid w:val="006442BC"/>
    <w:pPr>
      <w:spacing w:after="0"/>
    </w:pPr>
    <w:rPr>
      <w:rFonts w:eastAsia="Times New Roman" w:cs="Times New Roman"/>
      <w:b/>
      <w:bCs/>
      <w:sz w:val="18"/>
      <w:szCs w:val="18"/>
    </w:rPr>
  </w:style>
  <w:style w:type="table" w:styleId="GridTable4-Accent5">
    <w:name w:val="Grid Table 4 Accent 5"/>
    <w:basedOn w:val="TableNormal"/>
    <w:uiPriority w:val="49"/>
    <w:rsid w:val="00FF0D44"/>
    <w:tblPr>
      <w:tblStyleRowBandSize w:val="1"/>
      <w:tblStyleColBandSize w:val="1"/>
      <w:tblBorders>
        <w:top w:val="single" w:color="C9D3D5" w:themeColor="accent5" w:themeTint="99" w:sz="4" w:space="0"/>
        <w:left w:val="single" w:color="C9D3D5" w:themeColor="accent5" w:themeTint="99" w:sz="4" w:space="0"/>
        <w:bottom w:val="single" w:color="C9D3D5" w:themeColor="accent5" w:themeTint="99" w:sz="4" w:space="0"/>
        <w:right w:val="single" w:color="C9D3D5" w:themeColor="accent5" w:themeTint="99" w:sz="4" w:space="0"/>
        <w:insideH w:val="single" w:color="C9D3D5" w:themeColor="accent5" w:themeTint="99" w:sz="4" w:space="0"/>
        <w:insideV w:val="single" w:color="C9D3D5" w:themeColor="accent5" w:themeTint="99" w:sz="4" w:space="0"/>
      </w:tblBorders>
    </w:tblPr>
    <w:tblStylePr w:type="firstRow">
      <w:rPr>
        <w:b/>
        <w:bCs/>
        <w:color w:val="FFFFFF" w:themeColor="background1"/>
      </w:rPr>
      <w:tblPr/>
      <w:tcPr>
        <w:tcBorders>
          <w:top w:val="single" w:color="A5B7B9" w:themeColor="accent5" w:sz="4" w:space="0"/>
          <w:left w:val="single" w:color="A5B7B9" w:themeColor="accent5" w:sz="4" w:space="0"/>
          <w:bottom w:val="single" w:color="A5B7B9" w:themeColor="accent5" w:sz="4" w:space="0"/>
          <w:right w:val="single" w:color="A5B7B9" w:themeColor="accent5" w:sz="4" w:space="0"/>
          <w:insideH w:val="nil"/>
          <w:insideV w:val="nil"/>
        </w:tcBorders>
        <w:shd w:val="clear" w:color="auto" w:fill="A5B7B9" w:themeFill="accent5"/>
      </w:tcPr>
    </w:tblStylePr>
    <w:tblStylePr w:type="lastRow">
      <w:rPr>
        <w:b/>
        <w:bCs/>
      </w:rPr>
      <w:tblPr/>
      <w:tcPr>
        <w:tcBorders>
          <w:top w:val="double" w:color="A5B7B9" w:themeColor="accent5" w:sz="4" w:space="0"/>
        </w:tcBorders>
      </w:tcPr>
    </w:tblStylePr>
    <w:tblStylePr w:type="firstCol">
      <w:rPr>
        <w:b/>
        <w:bCs/>
      </w:rPr>
    </w:tblStylePr>
    <w:tblStylePr w:type="lastCol">
      <w:rPr>
        <w:b/>
        <w:bCs/>
      </w:rPr>
    </w:tblStylePr>
    <w:tblStylePr w:type="band1Vert">
      <w:tblPr/>
      <w:tcPr>
        <w:shd w:val="clear" w:color="auto" w:fill="EDF0F1" w:themeFill="accent5" w:themeFillTint="33"/>
      </w:tcPr>
    </w:tblStylePr>
    <w:tblStylePr w:type="band1Horz">
      <w:tblPr/>
      <w:tcPr>
        <w:shd w:val="clear" w:color="auto" w:fill="EDF0F1" w:themeFill="accent5" w:themeFillTint="33"/>
      </w:tcPr>
    </w:tblStylePr>
  </w:style>
  <w:style w:type="table" w:styleId="GridTable5Dark-Accent6">
    <w:name w:val="Grid Table 5 Dark Accent 6"/>
    <w:basedOn w:val="TableNormal"/>
    <w:uiPriority w:val="50"/>
    <w:rsid w:val="00FF0D44"/>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7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18185"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18185"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18185"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18185" w:themeFill="accent6"/>
      </w:tcPr>
    </w:tblStylePr>
    <w:tblStylePr w:type="band1Vert">
      <w:tblPr/>
      <w:tcPr>
        <w:shd w:val="clear" w:color="auto" w:fill="B5CFD2" w:themeFill="accent6" w:themeFillTint="66"/>
      </w:tcPr>
    </w:tblStylePr>
    <w:tblStylePr w:type="band1Horz">
      <w:tblPr/>
      <w:tcPr>
        <w:shd w:val="clear" w:color="auto" w:fill="B5CFD2" w:themeFill="accent6" w:themeFillTint="66"/>
      </w:tcPr>
    </w:tblStylePr>
  </w:style>
  <w:style w:type="paragraph" w:styleId="Tabletext" w:customStyle="1">
    <w:name w:val="Table text"/>
    <w:basedOn w:val="BodyText"/>
    <w:qFormat/>
    <w:rsid w:val="00FA43B1"/>
    <w:pPr>
      <w:spacing w:after="0" w:line="240" w:lineRule="auto"/>
    </w:pPr>
  </w:style>
  <w:style w:type="paragraph" w:styleId="TOC3">
    <w:name w:val="toc 3"/>
    <w:basedOn w:val="Normal"/>
    <w:next w:val="Normal"/>
    <w:autoRedefine/>
    <w:uiPriority w:val="39"/>
    <w:unhideWhenUsed/>
    <w:rsid w:val="00D45DD6"/>
    <w:pPr>
      <w:tabs>
        <w:tab w:val="left" w:pos="567"/>
        <w:tab w:val="left" w:pos="1100"/>
        <w:tab w:val="right" w:leader="dot" w:pos="9017"/>
      </w:tabs>
      <w:spacing w:after="100"/>
      <w:ind w:left="567"/>
    </w:pPr>
    <w:rPr>
      <w:noProof/>
      <w:sz w:val="24"/>
    </w:rPr>
  </w:style>
  <w:style w:type="paragraph" w:styleId="TOC4">
    <w:name w:val="toc 4"/>
    <w:basedOn w:val="Normal"/>
    <w:next w:val="Normal"/>
    <w:autoRedefine/>
    <w:uiPriority w:val="39"/>
    <w:unhideWhenUsed/>
    <w:rsid w:val="00B34948"/>
    <w:pPr>
      <w:spacing w:after="100"/>
      <w:ind w:left="600"/>
    </w:pPr>
  </w:style>
  <w:style w:type="table" w:styleId="GridTable4-Accent6">
    <w:name w:val="Grid Table 4 Accent 6"/>
    <w:basedOn w:val="TableNormal"/>
    <w:uiPriority w:val="49"/>
    <w:rsid w:val="002D6D9E"/>
    <w:tblPr>
      <w:tblStyleRowBandSize w:val="1"/>
      <w:tblStyleColBandSize w:val="1"/>
      <w:tblBorders>
        <w:top w:val="single" w:color="90B8BB" w:themeColor="accent6" w:themeTint="99" w:sz="4" w:space="0"/>
        <w:left w:val="single" w:color="90B8BB" w:themeColor="accent6" w:themeTint="99" w:sz="4" w:space="0"/>
        <w:bottom w:val="single" w:color="90B8BB" w:themeColor="accent6" w:themeTint="99" w:sz="4" w:space="0"/>
        <w:right w:val="single" w:color="90B8BB" w:themeColor="accent6" w:themeTint="99" w:sz="4" w:space="0"/>
        <w:insideH w:val="single" w:color="90B8BB" w:themeColor="accent6" w:themeTint="99" w:sz="4" w:space="0"/>
        <w:insideV w:val="single" w:color="90B8BB" w:themeColor="accent6" w:themeTint="99" w:sz="4" w:space="0"/>
      </w:tblBorders>
    </w:tblPr>
    <w:tblStylePr w:type="firstRow">
      <w:rPr>
        <w:b/>
        <w:bCs/>
        <w:color w:val="FFFFFF" w:themeColor="background1"/>
      </w:rPr>
      <w:tblPr/>
      <w:tcPr>
        <w:tcBorders>
          <w:top w:val="single" w:color="518185" w:themeColor="accent6" w:sz="4" w:space="0"/>
          <w:left w:val="single" w:color="518185" w:themeColor="accent6" w:sz="4" w:space="0"/>
          <w:bottom w:val="single" w:color="518185" w:themeColor="accent6" w:sz="4" w:space="0"/>
          <w:right w:val="single" w:color="518185" w:themeColor="accent6" w:sz="4" w:space="0"/>
          <w:insideH w:val="nil"/>
          <w:insideV w:val="nil"/>
        </w:tcBorders>
        <w:shd w:val="clear" w:color="auto" w:fill="518185" w:themeFill="accent6"/>
      </w:tcPr>
    </w:tblStylePr>
    <w:tblStylePr w:type="lastRow">
      <w:rPr>
        <w:b/>
        <w:bCs/>
      </w:rPr>
      <w:tblPr/>
      <w:tcPr>
        <w:tcBorders>
          <w:top w:val="double" w:color="518185" w:themeColor="accent6" w:sz="4" w:space="0"/>
        </w:tcBorders>
      </w:tcPr>
    </w:tblStylePr>
    <w:tblStylePr w:type="firstCol">
      <w:rPr>
        <w:b/>
        <w:bCs/>
      </w:rPr>
    </w:tblStylePr>
    <w:tblStylePr w:type="lastCol">
      <w:rPr>
        <w:b/>
        <w:bCs/>
      </w:rPr>
    </w:tblStylePr>
    <w:tblStylePr w:type="band1Vert">
      <w:tblPr/>
      <w:tcPr>
        <w:shd w:val="clear" w:color="auto" w:fill="DAE7E8" w:themeFill="accent6" w:themeFillTint="33"/>
      </w:tcPr>
    </w:tblStylePr>
    <w:tblStylePr w:type="band1Horz">
      <w:tblPr/>
      <w:tcPr>
        <w:shd w:val="clear" w:color="auto" w:fill="DAE7E8" w:themeFill="accent6" w:themeFillTint="33"/>
      </w:tcPr>
    </w:tblStylePr>
  </w:style>
  <w:style w:type="paragraph" w:styleId="Tableheadingtext" w:customStyle="1">
    <w:name w:val="Table heading text"/>
    <w:basedOn w:val="Tabletext"/>
    <w:rsid w:val="0099684A"/>
    <w:rPr>
      <w:b/>
      <w:bCs/>
    </w:rPr>
  </w:style>
  <w:style w:type="paragraph" w:styleId="Tableheaderrowtext" w:customStyle="1">
    <w:name w:val="Table header row text"/>
    <w:basedOn w:val="Tabletext"/>
    <w:rsid w:val="005D4847"/>
    <w:rPr>
      <w:b/>
      <w:bCs/>
      <w:color w:val="FFFFFF" w:themeColor="background1"/>
    </w:rPr>
  </w:style>
  <w:style w:type="character" w:styleId="UnresolvedMention">
    <w:name w:val="Unresolved Mention"/>
    <w:basedOn w:val="DefaultParagraphFont"/>
    <w:uiPriority w:val="99"/>
    <w:rsid w:val="00D209C3"/>
    <w:rPr>
      <w:color w:val="605E5C"/>
      <w:shd w:val="clear" w:color="auto" w:fill="E1DFDD"/>
    </w:rPr>
  </w:style>
  <w:style w:type="paragraph" w:styleId="ListParagraph">
    <w:name w:val="List Paragraph"/>
    <w:basedOn w:val="Normal"/>
    <w:uiPriority w:val="34"/>
    <w:qFormat/>
    <w:rsid w:val="00D12B02"/>
    <w:pPr>
      <w:ind w:left="720"/>
      <w:contextualSpacing/>
    </w:pPr>
  </w:style>
  <w:style w:type="paragraph" w:styleId="BalloonText">
    <w:name w:val="Balloon Text"/>
    <w:basedOn w:val="Normal"/>
    <w:link w:val="BalloonTextChar"/>
    <w:uiPriority w:val="99"/>
    <w:semiHidden/>
    <w:unhideWhenUsed/>
    <w:rsid w:val="009D565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657"/>
    <w:rPr>
      <w:rFonts w:ascii="Segoe UI" w:hAnsi="Segoe UI" w:cs="Segoe UI"/>
      <w:sz w:val="18"/>
      <w:szCs w:val="18"/>
    </w:rPr>
  </w:style>
  <w:style w:type="paragraph" w:styleId="script" w:customStyle="1">
    <w:name w:val="script"/>
    <w:basedOn w:val="Heading1"/>
    <w:link w:val="scriptChar"/>
    <w:qFormat/>
    <w:rsid w:val="00730DAF"/>
    <w:pPr>
      <w:numPr>
        <w:numId w:val="0"/>
      </w:numPr>
      <w:jc w:val="both"/>
    </w:pPr>
    <w:rPr>
      <w:b w:val="0"/>
      <w:bCs w:val="0"/>
      <w:color w:val="008689" w:themeColor="text2" w:themeTint="E6"/>
      <w:sz w:val="20"/>
      <w:szCs w:val="20"/>
    </w:rPr>
  </w:style>
  <w:style w:type="character" w:styleId="BodyTextChar" w:customStyle="1">
    <w:name w:val="BodyText Char"/>
    <w:basedOn w:val="DefaultParagraphFont"/>
    <w:link w:val="BodyText"/>
    <w:rsid w:val="00730DAF"/>
    <w:rPr>
      <w:rFonts w:ascii="Calibri" w:hAnsi="Calibri" w:cs="Calibri"/>
      <w:sz w:val="20"/>
      <w:szCs w:val="20"/>
    </w:rPr>
  </w:style>
  <w:style w:type="character" w:styleId="scriptChar" w:customStyle="1">
    <w:name w:val="script Char"/>
    <w:basedOn w:val="BodyTextChar"/>
    <w:link w:val="script"/>
    <w:rsid w:val="00730DAF"/>
    <w:rPr>
      <w:rFonts w:ascii="Calibri" w:hAnsi="Calibri" w:cs="Calibri"/>
      <w:bCs/>
      <w:color w:val="008689" w:themeColor="text2" w:themeTint="E6"/>
      <w:sz w:val="20"/>
      <w:szCs w:val="20"/>
    </w:rPr>
  </w:style>
  <w:style w:type="character" w:styleId="CommentReference">
    <w:name w:val="annotation reference"/>
    <w:basedOn w:val="DefaultParagraphFont"/>
    <w:uiPriority w:val="99"/>
    <w:semiHidden/>
    <w:unhideWhenUsed/>
    <w:rsid w:val="00730DAF"/>
    <w:rPr>
      <w:sz w:val="16"/>
      <w:szCs w:val="16"/>
    </w:rPr>
  </w:style>
  <w:style w:type="paragraph" w:styleId="CommentText">
    <w:name w:val="annotation text"/>
    <w:basedOn w:val="Normal"/>
    <w:link w:val="CommentTextChar"/>
    <w:uiPriority w:val="99"/>
    <w:unhideWhenUsed/>
    <w:rsid w:val="00730DAF"/>
    <w:rPr>
      <w:szCs w:val="20"/>
    </w:rPr>
  </w:style>
  <w:style w:type="character" w:styleId="CommentTextChar" w:customStyle="1">
    <w:name w:val="Comment Text Char"/>
    <w:basedOn w:val="DefaultParagraphFont"/>
    <w:link w:val="CommentText"/>
    <w:uiPriority w:val="99"/>
    <w:rsid w:val="00730D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4DFE"/>
    <w:rPr>
      <w:b/>
      <w:bCs/>
    </w:rPr>
  </w:style>
  <w:style w:type="character" w:styleId="CommentSubjectChar" w:customStyle="1">
    <w:name w:val="Comment Subject Char"/>
    <w:basedOn w:val="CommentTextChar"/>
    <w:link w:val="CommentSubject"/>
    <w:uiPriority w:val="99"/>
    <w:semiHidden/>
    <w:rsid w:val="00C64DFE"/>
    <w:rPr>
      <w:rFonts w:ascii="Arial" w:hAnsi="Arial"/>
      <w:b/>
      <w:bCs/>
      <w:sz w:val="20"/>
      <w:szCs w:val="20"/>
    </w:rPr>
  </w:style>
  <w:style w:type="paragraph" w:styleId="Default" w:customStyle="1">
    <w:name w:val="Default"/>
    <w:rsid w:val="00C86AEE"/>
    <w:pPr>
      <w:autoSpaceDE w:val="0"/>
      <w:autoSpaceDN w:val="0"/>
      <w:adjustRightInd w:val="0"/>
    </w:pPr>
    <w:rPr>
      <w:rFonts w:ascii="Arial" w:hAnsi="Arial" w:cs="Arial"/>
      <w:color w:val="000000"/>
    </w:rPr>
  </w:style>
  <w:style w:type="paragraph" w:styleId="NormalWeb">
    <w:name w:val="Normal (Web)"/>
    <w:basedOn w:val="Normal"/>
    <w:uiPriority w:val="99"/>
    <w:unhideWhenUsed/>
    <w:rsid w:val="002122D9"/>
    <w:pPr>
      <w:spacing w:before="100" w:beforeAutospacing="1" w:after="100" w:afterAutospacing="1"/>
    </w:pPr>
    <w:rPr>
      <w:rFonts w:ascii="Times New Roman" w:hAnsi="Times New Roman" w:eastAsia="Times New Roman" w:cs="Times New Roman"/>
      <w:sz w:val="24"/>
      <w:lang w:eastAsia="en-GB"/>
    </w:rPr>
  </w:style>
  <w:style w:type="paragraph" w:styleId="Revision">
    <w:name w:val="Revision"/>
    <w:hidden/>
    <w:uiPriority w:val="99"/>
    <w:semiHidden/>
    <w:rsid w:val="000A5921"/>
    <w:rPr>
      <w:rFonts w:ascii="Arial" w:hAnsi="Arial"/>
      <w:sz w:val="20"/>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6469">
      <w:bodyDiv w:val="1"/>
      <w:marLeft w:val="0"/>
      <w:marRight w:val="0"/>
      <w:marTop w:val="0"/>
      <w:marBottom w:val="0"/>
      <w:divBdr>
        <w:top w:val="none" w:sz="0" w:space="0" w:color="auto"/>
        <w:left w:val="none" w:sz="0" w:space="0" w:color="auto"/>
        <w:bottom w:val="none" w:sz="0" w:space="0" w:color="auto"/>
        <w:right w:val="none" w:sz="0" w:space="0" w:color="auto"/>
      </w:divBdr>
    </w:div>
    <w:div w:id="832718905">
      <w:bodyDiv w:val="1"/>
      <w:marLeft w:val="0"/>
      <w:marRight w:val="0"/>
      <w:marTop w:val="0"/>
      <w:marBottom w:val="0"/>
      <w:divBdr>
        <w:top w:val="none" w:sz="0" w:space="0" w:color="auto"/>
        <w:left w:val="none" w:sz="0" w:space="0" w:color="auto"/>
        <w:bottom w:val="none" w:sz="0" w:space="0" w:color="auto"/>
        <w:right w:val="none" w:sz="0" w:space="0" w:color="auto"/>
      </w:divBdr>
    </w:div>
    <w:div w:id="1121337072">
      <w:bodyDiv w:val="1"/>
      <w:marLeft w:val="0"/>
      <w:marRight w:val="0"/>
      <w:marTop w:val="0"/>
      <w:marBottom w:val="0"/>
      <w:divBdr>
        <w:top w:val="none" w:sz="0" w:space="0" w:color="auto"/>
        <w:left w:val="none" w:sz="0" w:space="0" w:color="auto"/>
        <w:bottom w:val="none" w:sz="0" w:space="0" w:color="auto"/>
        <w:right w:val="none" w:sz="0" w:space="0" w:color="auto"/>
      </w:divBdr>
    </w:div>
    <w:div w:id="1508788573">
      <w:bodyDiv w:val="1"/>
      <w:marLeft w:val="0"/>
      <w:marRight w:val="0"/>
      <w:marTop w:val="0"/>
      <w:marBottom w:val="0"/>
      <w:divBdr>
        <w:top w:val="none" w:sz="0" w:space="0" w:color="auto"/>
        <w:left w:val="none" w:sz="0" w:space="0" w:color="auto"/>
        <w:bottom w:val="none" w:sz="0" w:space="0" w:color="auto"/>
        <w:right w:val="none" w:sz="0" w:space="0" w:color="auto"/>
      </w:divBdr>
    </w:div>
    <w:div w:id="1615015995">
      <w:bodyDiv w:val="1"/>
      <w:marLeft w:val="0"/>
      <w:marRight w:val="0"/>
      <w:marTop w:val="0"/>
      <w:marBottom w:val="0"/>
      <w:divBdr>
        <w:top w:val="none" w:sz="0" w:space="0" w:color="auto"/>
        <w:left w:val="none" w:sz="0" w:space="0" w:color="auto"/>
        <w:bottom w:val="none" w:sz="0" w:space="0" w:color="auto"/>
        <w:right w:val="none" w:sz="0" w:space="0" w:color="auto"/>
      </w:divBdr>
    </w:div>
    <w:div w:id="1687825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e-toolkit.dhub.arup.com/framework" TargetMode="External" Id="rId13" /><Relationship Type="http://schemas.openxmlformats.org/officeDocument/2006/relationships/hyperlink" Target="https://www.portland.gov/bps/climate-action/decon/deconstruction-requirements" TargetMode="External" Id="rId18" /><Relationship Type="http://schemas.openxmlformats.org/officeDocument/2006/relationships/hyperlink" Target="https://bylaws.vancouver.ca/Bulletin/G002_2017April28.pdf" TargetMode="External" Id="rId26" /><Relationship Type="http://schemas.openxmlformats.org/officeDocument/2006/relationships/hyperlink" Target="https://sfenvironment.org/construction-demolition-resources" TargetMode="External" Id="rId39" /><Relationship Type="http://schemas.openxmlformats.org/officeDocument/2006/relationships/hyperlink" Target="https://www.ladbs.org/services/core-services/plan-check-permit/plan-check-permit-special-assistance/adaptive-reuse-projects" TargetMode="External" Id="rId34" /><Relationship Type="http://schemas.openxmlformats.org/officeDocument/2006/relationships/hyperlink" Target="https://www.mondaq.com/waste-management/1227034/waste-management" TargetMode="External" Id="rId42" /><Relationship Type="http://schemas.openxmlformats.org/officeDocument/2006/relationships/hyperlink" Target="https://www.c40.org/wp-content/uploads/2022/02/C40-Net-Zero-Carbon-Buildings-Declaration_Public-progress-report_Feb-2022.pdf" TargetMode="External" Id="rId47" /><Relationship Type="http://schemas.openxmlformats.org/officeDocument/2006/relationships/hyperlink" Target="https://business.gov.nl/regulation/building-regulations/" TargetMode="External" Id="rId50" /><Relationship Type="http://schemas.openxmlformats.org/officeDocument/2006/relationships/fontTable" Target="fontTable.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vancouver.ca/home-property-development/empty-homes-tax.aspx" TargetMode="External" Id="rId16" /><Relationship Type="http://schemas.openxmlformats.org/officeDocument/2006/relationships/hyperlink" Target="https://sfenvironment.org/climateplan" TargetMode="External" Id="rId29" /><Relationship Type="http://schemas.openxmlformats.org/officeDocument/2006/relationships/hyperlink" Target="https://www.circuit-project.eu/" TargetMode="External" Id="rId11" /><Relationship Type="http://schemas.openxmlformats.org/officeDocument/2006/relationships/hyperlink" Target="https://www.paris.fr/pages/nouveau-plan-climat-500-mesures-pour-la-ville-de-paris-5252" TargetMode="External" Id="rId24" /><Relationship Type="http://schemas.openxmlformats.org/officeDocument/2006/relationships/hyperlink" Target="https://ce-toolkit.dhub.arup.com/framework" TargetMode="External" Id="rId32" /><Relationship Type="http://schemas.openxmlformats.org/officeDocument/2006/relationships/hyperlink" Target="https://www.portland.gov/bps/climate-action/decon/deconstruction-requirements" TargetMode="External" Id="rId37" /><Relationship Type="http://schemas.openxmlformats.org/officeDocument/2006/relationships/hyperlink" Target="https://www1.bca.gov.sg/buildsg/sustainability/additional-programmes/sustainable-construction/demolition-protocol" TargetMode="External" Id="rId40" /><Relationship Type="http://schemas.openxmlformats.org/officeDocument/2006/relationships/hyperlink" Target="https://www.paris.fr/pages/nouveau-plan-climat-500-mesures-pour-la-ville-de-paris-5252" TargetMode="External" Id="rId45" /><Relationship Type="http://schemas.openxmlformats.org/officeDocument/2006/relationships/header" Target="header1.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www.habitatgv.ca/rebuildhub" TargetMode="External" Id="rId19" /><Relationship Type="http://schemas.openxmlformats.org/officeDocument/2006/relationships/hyperlink" Target="https://www.circuit-project.eu/focus-areas" TargetMode="External" Id="rId31" /><Relationship Type="http://schemas.openxmlformats.org/officeDocument/2006/relationships/hyperlink" Target="https://www.metropolegrandparis.fr/en/node/76" TargetMode="External" Id="rId44" /><Relationship Type="http://schemas.openxmlformats.org/officeDocument/2006/relationships/hyperlink" Target="https://cdn.paris.fr/paris/2021/03/02/343e9528c3a88309b30920627c486c97.pdf" TargetMode="Externa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e-toolkit.dhub.arup.com/" TargetMode="External" Id="rId14" /><Relationship Type="http://schemas.openxmlformats.org/officeDocument/2006/relationships/hyperlink" Target="https://www.london.gov.uk/what-we-do/planning/london-plan/new-london-plan/what-new-london-plan" TargetMode="External" Id="rId27" /><Relationship Type="http://schemas.openxmlformats.org/officeDocument/2006/relationships/hyperlink" Target="https://cdn.paris.fr/paris/2021/03/02/343e9528c3a88309b30920627c486c97.pdf" TargetMode="External" Id="rId30" /><Relationship Type="http://schemas.openxmlformats.org/officeDocument/2006/relationships/hyperlink" Target="https://vancouver.ca/home-property-development/empty-homes-tax.aspx" TargetMode="External" Id="rId35" /><Relationship Type="http://schemas.openxmlformats.org/officeDocument/2006/relationships/hyperlink" Target="https://economie-circulaire.public.lu/en.html" TargetMode="External" Id="rId43" /><Relationship Type="http://schemas.openxmlformats.org/officeDocument/2006/relationships/hyperlink" Target="https://bylaws.vancouver.ca/Bulletin/G002_2017April28.pdf" TargetMode="External" Id="rId48" /><Relationship Type="http://schemas.openxmlformats.org/officeDocument/2006/relationships/theme" Target="theme/theme1.xml" Id="rId56" /><Relationship Type="http://schemas.openxmlformats.org/officeDocument/2006/relationships/webSettings" Target="webSettings.xml" Id="rId8" /><Relationship Type="http://schemas.openxmlformats.org/officeDocument/2006/relationships/hyperlink" Target="https://sfenvironment.org/climateplan" TargetMode="External" Id="rId51" /><Relationship Type="http://schemas.openxmlformats.org/officeDocument/2006/relationships/customXml" Target="../customXml/item3.xml" Id="rId3" /><Relationship Type="http://schemas.openxmlformats.org/officeDocument/2006/relationships/hyperlink" Target="https://www.circuit-project.eu/focus-areas" TargetMode="External" Id="rId12" /><Relationship Type="http://schemas.openxmlformats.org/officeDocument/2006/relationships/hyperlink" Target="https://www.comune.milano.it/servizi/edifici-degradati-e-abbandonati?fromSearch=true" TargetMode="External" Id="rId17" /><Relationship Type="http://schemas.openxmlformats.org/officeDocument/2006/relationships/hyperlink" Target="https://www.c40.org/wp-content/uploads/2022/02/C40-Net-Zero-Carbon-Buildings-Declaration_Public-progress-report_Feb-2022.pdf" TargetMode="External" Id="rId25" /><Relationship Type="http://schemas.openxmlformats.org/officeDocument/2006/relationships/hyperlink" Target="https://ce-toolkit.dhub.arup.com/" TargetMode="External" Id="rId33" /><Relationship Type="http://schemas.openxmlformats.org/officeDocument/2006/relationships/hyperlink" Target="https://www.habitatgv.ca/rebuildhub" TargetMode="External" Id="rId38" /><Relationship Type="http://schemas.openxmlformats.org/officeDocument/2006/relationships/hyperlink" Target="https://www.climate-chance.org/en/card/paris-un-nouveau-plan-climat-fruit-dune-vaste-consultation/" TargetMode="External" Id="rId46" /><Relationship Type="http://schemas.openxmlformats.org/officeDocument/2006/relationships/hyperlink" Target="https://sfenvironment.org/construction-demolition-resources" TargetMode="External" Id="rId20" /><Relationship Type="http://schemas.openxmlformats.org/officeDocument/2006/relationships/hyperlink" Target="https://www.uhph.org/es/concurso/ganadores/herramienta-de-eco-eficiencia" TargetMode="External" Id="rId41" /><Relationship Type="http://schemas.openxmlformats.org/officeDocument/2006/relationships/footer" Target="foot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adbs.org/services/core-services/plan-check-permit/plan-check-permit-special-assistance/adaptive-reuse-projects" TargetMode="External" Id="rId15" /><Relationship Type="http://schemas.openxmlformats.org/officeDocument/2006/relationships/hyperlink" Target="https://business.gov.nl/regulation/building-regulations/" TargetMode="External" Id="rId28" /><Relationship Type="http://schemas.openxmlformats.org/officeDocument/2006/relationships/hyperlink" Target="https://www.comune.milano.it/servizi/edifici-degradati-e-abbandonati?fromSearch=true" TargetMode="External" Id="rId36" /><Relationship Type="http://schemas.openxmlformats.org/officeDocument/2006/relationships/hyperlink" Target="https://www.london.gov.uk/programmes-strategies/planning/london-plan/new-london-plan/what-new-london-plan" TargetMode="External" Id="rId49" /><Relationship Type="http://schemas.openxmlformats.org/officeDocument/2006/relationships/hyperlink" Target="https://www.circuit-project.eu/academy" TargetMode="External" Id="R08a0c146ccaa4e1a" /></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rcuit">
      <a:dk1>
        <a:srgbClr val="000000"/>
      </a:dk1>
      <a:lt1>
        <a:srgbClr val="FFFFFF"/>
      </a:lt1>
      <a:dk2>
        <a:srgbClr val="005F61"/>
      </a:dk2>
      <a:lt2>
        <a:srgbClr val="CFCDC9"/>
      </a:lt2>
      <a:accent1>
        <a:srgbClr val="79E1BF"/>
      </a:accent1>
      <a:accent2>
        <a:srgbClr val="D7C826"/>
      </a:accent2>
      <a:accent3>
        <a:srgbClr val="BCECDD"/>
      </a:accent3>
      <a:accent4>
        <a:srgbClr val="E6E0AE"/>
      </a:accent4>
      <a:accent5>
        <a:srgbClr val="A5B7B9"/>
      </a:accent5>
      <a:accent6>
        <a:srgbClr val="51818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9" ma:contentTypeDescription="Create a new document." ma:contentTypeScope="" ma:versionID="496b171eae6afd6864f74806d7f649f8">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22ca4246fdf2929366ffd99220165e0"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575eb0-f575-4910-8268-b320dae1f7f1" xsi:nil="true"/>
    <lcf76f155ced4ddcb4097134ff3c332f xmlns="bee66060-23ff-4102-b8b6-91760b9b1630">
      <Terms xmlns="http://schemas.microsoft.com/office/infopath/2007/PartnerControls"/>
    </lcf76f155ced4ddcb4097134ff3c332f>
    <Image xmlns="bee66060-23ff-4102-b8b6-91760b9b1630" xsi:nil="true"/>
    <Date xmlns="bee66060-23ff-4102-b8b6-91760b9b16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B33C0-7DEC-4A9C-A3B6-7D8413D22457}">
  <ds:schemaRefs>
    <ds:schemaRef ds:uri="http://schemas.openxmlformats.org/officeDocument/2006/bibliography"/>
  </ds:schemaRefs>
</ds:datastoreItem>
</file>

<file path=customXml/itemProps2.xml><?xml version="1.0" encoding="utf-8"?>
<ds:datastoreItem xmlns:ds="http://schemas.openxmlformats.org/officeDocument/2006/customXml" ds:itemID="{4F8992D3-20A7-4599-8242-BB62A1E6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B9FB8-BE29-4AB3-BEB6-AACFCF682C83}">
  <ds:schemaRefs>
    <ds:schemaRef ds:uri="http://schemas.microsoft.com/office/2006/metadata/properties"/>
    <ds:schemaRef ds:uri="http://schemas.microsoft.com/office/infopath/2007/PartnerControls"/>
    <ds:schemaRef ds:uri="fb575eb0-f575-4910-8268-b320dae1f7f1"/>
    <ds:schemaRef ds:uri="bee66060-23ff-4102-b8b6-91760b9b1630"/>
  </ds:schemaRefs>
</ds:datastoreItem>
</file>

<file path=customXml/itemProps4.xml><?xml version="1.0" encoding="utf-8"?>
<ds:datastoreItem xmlns:ds="http://schemas.openxmlformats.org/officeDocument/2006/customXml" ds:itemID="{A3AE0841-E1EF-452E-B252-B1AB301E50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Guest User</lastModifiedBy>
  <revision>7</revision>
  <dcterms:created xsi:type="dcterms:W3CDTF">2023-06-20T16:11:00.0000000Z</dcterms:created>
  <dcterms:modified xsi:type="dcterms:W3CDTF">2023-06-28T09:25:41.4989673Z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